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4C" w:rsidRPr="00B1722D" w:rsidRDefault="005959DE" w:rsidP="00ED6CBA">
      <w:pPr>
        <w:pStyle w:val="berschrift1"/>
        <w:rPr>
          <w:lang w:val="de-DE"/>
        </w:rPr>
      </w:pPr>
      <w:r>
        <w:rPr>
          <w:noProof/>
          <w:lang w:val="de-AT" w:eastAsia="de-AT"/>
        </w:rPr>
        <w:drawing>
          <wp:anchor distT="0" distB="0" distL="114300" distR="114300" simplePos="0" relativeHeight="251659776" behindDoc="0" locked="0" layoutInCell="1" allowOverlap="1">
            <wp:simplePos x="0" y="0"/>
            <wp:positionH relativeFrom="column">
              <wp:posOffset>-223520</wp:posOffset>
            </wp:positionH>
            <wp:positionV relativeFrom="paragraph">
              <wp:posOffset>-119380</wp:posOffset>
            </wp:positionV>
            <wp:extent cx="551180" cy="495300"/>
            <wp:effectExtent l="19050" t="0" r="1270" b="0"/>
            <wp:wrapNone/>
            <wp:docPr id="13" name="Bild 13" descr="C_hoertexte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_hoertexte_rot"/>
                    <pic:cNvPicPr>
                      <a:picLocks noChangeAspect="1" noChangeArrowheads="1"/>
                    </pic:cNvPicPr>
                  </pic:nvPicPr>
                  <pic:blipFill>
                    <a:blip r:embed="rId7"/>
                    <a:srcRect/>
                    <a:stretch>
                      <a:fillRect/>
                    </a:stretch>
                  </pic:blipFill>
                  <pic:spPr bwMode="auto">
                    <a:xfrm>
                      <a:off x="0" y="0"/>
                      <a:ext cx="551180" cy="495300"/>
                    </a:xfrm>
                    <a:prstGeom prst="rect">
                      <a:avLst/>
                    </a:prstGeom>
                    <a:noFill/>
                    <a:ln w="9525">
                      <a:noFill/>
                      <a:miter lim="800000"/>
                      <a:headEnd/>
                      <a:tailEnd/>
                    </a:ln>
                  </pic:spPr>
                </pic:pic>
              </a:graphicData>
            </a:graphic>
          </wp:anchor>
        </w:drawing>
      </w:r>
      <w:r>
        <w:rPr>
          <w:noProof/>
          <w:lang w:val="de-AT" w:eastAsia="de-AT"/>
        </w:rPr>
        <w:drawing>
          <wp:anchor distT="0" distB="0" distL="114300" distR="114300" simplePos="0" relativeHeight="251658752" behindDoc="0" locked="0" layoutInCell="1" allowOverlap="1">
            <wp:simplePos x="0" y="0"/>
            <wp:positionH relativeFrom="column">
              <wp:posOffset>2596515</wp:posOffset>
            </wp:positionH>
            <wp:positionV relativeFrom="paragraph">
              <wp:posOffset>-546735</wp:posOffset>
            </wp:positionV>
            <wp:extent cx="487680" cy="532765"/>
            <wp:effectExtent l="19050" t="0" r="7620" b="0"/>
            <wp:wrapNone/>
            <wp:docPr id="12" name="Bild 12" descr="C_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_eule"/>
                    <pic:cNvPicPr>
                      <a:picLocks noChangeAspect="1" noChangeArrowheads="1"/>
                    </pic:cNvPicPr>
                  </pic:nvPicPr>
                  <pic:blipFill>
                    <a:blip r:embed="rId8"/>
                    <a:srcRect/>
                    <a:stretch>
                      <a:fillRect/>
                    </a:stretch>
                  </pic:blipFill>
                  <pic:spPr bwMode="auto">
                    <a:xfrm>
                      <a:off x="0" y="0"/>
                      <a:ext cx="487680" cy="532765"/>
                    </a:xfrm>
                    <a:prstGeom prst="rect">
                      <a:avLst/>
                    </a:prstGeom>
                    <a:noFill/>
                    <a:ln w="9525">
                      <a:noFill/>
                      <a:miter lim="800000"/>
                      <a:headEnd/>
                      <a:tailEnd/>
                    </a:ln>
                  </pic:spPr>
                </pic:pic>
              </a:graphicData>
            </a:graphic>
          </wp:anchor>
        </w:drawing>
      </w:r>
      <w:r>
        <w:rPr>
          <w:noProof/>
          <w:lang w:val="de-AT" w:eastAsia="de-AT"/>
        </w:rPr>
        <w:drawing>
          <wp:anchor distT="0" distB="0" distL="114300" distR="114300" simplePos="0" relativeHeight="251655680" behindDoc="1" locked="0" layoutInCell="1" allowOverlap="1">
            <wp:simplePos x="0" y="0"/>
            <wp:positionH relativeFrom="column">
              <wp:posOffset>4138930</wp:posOffset>
            </wp:positionH>
            <wp:positionV relativeFrom="paragraph">
              <wp:posOffset>-701675</wp:posOffset>
            </wp:positionV>
            <wp:extent cx="1676400" cy="544195"/>
            <wp:effectExtent l="1905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9"/>
                    <a:srcRect/>
                    <a:stretch>
                      <a:fillRect/>
                    </a:stretch>
                  </pic:blipFill>
                  <pic:spPr bwMode="auto">
                    <a:xfrm>
                      <a:off x="0" y="0"/>
                      <a:ext cx="1676400" cy="544195"/>
                    </a:xfrm>
                    <a:prstGeom prst="rect">
                      <a:avLst/>
                    </a:prstGeom>
                    <a:noFill/>
                    <a:ln w="9525">
                      <a:noFill/>
                      <a:miter lim="800000"/>
                      <a:headEnd/>
                      <a:tailEnd/>
                    </a:ln>
                  </pic:spPr>
                </pic:pic>
              </a:graphicData>
            </a:graphic>
          </wp:anchor>
        </w:drawing>
      </w:r>
      <w:r>
        <w:rPr>
          <w:noProof/>
          <w:lang w:val="de-AT" w:eastAsia="de-AT"/>
        </w:rPr>
        <w:drawing>
          <wp:anchor distT="0" distB="0" distL="114300" distR="114300" simplePos="0" relativeHeight="251656704" behindDoc="1" locked="0" layoutInCell="1" allowOverlap="1">
            <wp:simplePos x="0" y="0"/>
            <wp:positionH relativeFrom="column">
              <wp:posOffset>-128270</wp:posOffset>
            </wp:positionH>
            <wp:positionV relativeFrom="paragraph">
              <wp:posOffset>-600710</wp:posOffset>
            </wp:positionV>
            <wp:extent cx="1603375" cy="520065"/>
            <wp:effectExtent l="19050" t="0" r="0" b="0"/>
            <wp:wrapNone/>
            <wp:docPr id="5" name="Grafik 7" descr="Titel: Logo 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Titel: Logo eLearning"/>
                    <pic:cNvPicPr>
                      <a:picLocks noChangeAspect="1" noChangeArrowheads="1"/>
                    </pic:cNvPicPr>
                  </pic:nvPicPr>
                  <pic:blipFill>
                    <a:blip r:embed="rId10"/>
                    <a:srcRect b="-368"/>
                    <a:stretch>
                      <a:fillRect/>
                    </a:stretch>
                  </pic:blipFill>
                  <pic:spPr bwMode="auto">
                    <a:xfrm>
                      <a:off x="0" y="0"/>
                      <a:ext cx="1603375" cy="520065"/>
                    </a:xfrm>
                    <a:prstGeom prst="rect">
                      <a:avLst/>
                    </a:prstGeom>
                    <a:noFill/>
                  </pic:spPr>
                </pic:pic>
              </a:graphicData>
            </a:graphic>
          </wp:anchor>
        </w:drawing>
      </w:r>
      <w:r w:rsidR="00ED6CBA">
        <w:tab/>
      </w:r>
      <w:r w:rsidR="00FF2EEA" w:rsidRPr="00FF2EEA">
        <w:rPr>
          <w:lang w:val="de-AT"/>
        </w:rPr>
        <w:t>Migration in Österreich</w:t>
      </w:r>
    </w:p>
    <w:p w:rsidR="00E5394C" w:rsidRDefault="00E5394C" w:rsidP="00E5394C"/>
    <w:tbl>
      <w:tblPr>
        <w:tblW w:w="9322" w:type="dxa"/>
        <w:tblBorders>
          <w:top w:val="single" w:sz="2" w:space="0" w:color="548DD4"/>
          <w:left w:val="single" w:sz="2" w:space="0" w:color="548DD4"/>
          <w:bottom w:val="single" w:sz="2" w:space="0" w:color="548DD4"/>
          <w:right w:val="single" w:sz="2" w:space="0" w:color="548DD4"/>
        </w:tblBorders>
        <w:tblLayout w:type="fixed"/>
        <w:tblLook w:val="00A0"/>
      </w:tblPr>
      <w:tblGrid>
        <w:gridCol w:w="9322"/>
      </w:tblGrid>
      <w:tr w:rsidR="00195CD6" w:rsidRPr="00481FF4" w:rsidTr="00195CD6">
        <w:tc>
          <w:tcPr>
            <w:tcW w:w="9322" w:type="dxa"/>
            <w:tcBorders>
              <w:top w:val="single" w:sz="2" w:space="0" w:color="336B81"/>
              <w:left w:val="single" w:sz="2" w:space="0" w:color="336B81"/>
              <w:bottom w:val="single" w:sz="2" w:space="0" w:color="336B81"/>
              <w:right w:val="single" w:sz="2" w:space="0" w:color="336B81"/>
            </w:tcBorders>
            <w:shd w:val="clear" w:color="auto" w:fill="ECECEC"/>
          </w:tcPr>
          <w:p w:rsidR="00195CD6" w:rsidRPr="00EA6DAE" w:rsidRDefault="00195CD6" w:rsidP="005A1EAD">
            <w:pPr>
              <w:spacing w:before="120" w:after="120"/>
              <w:ind w:left="170"/>
              <w:rPr>
                <w:color w:val="365F91"/>
              </w:rPr>
            </w:pPr>
            <w:r w:rsidRPr="00EA6DAE">
              <w:rPr>
                <w:color w:val="365F91"/>
              </w:rPr>
              <w:t xml:space="preserve">1. </w:t>
            </w:r>
            <w:r w:rsidR="00CF0C30" w:rsidRPr="00CF0C30">
              <w:rPr>
                <w:color w:val="365F91"/>
              </w:rPr>
              <w:t xml:space="preserve">Lesen Sie </w:t>
            </w:r>
            <w:r w:rsidR="009B1E7D" w:rsidRPr="009B1E7D">
              <w:rPr>
                <w:color w:val="365F91"/>
                <w:lang w:val="de-AT"/>
              </w:rPr>
              <w:t xml:space="preserve">die Angaben in der Tabelle </w:t>
            </w:r>
            <w:r w:rsidR="00CF0C30" w:rsidRPr="00CF0C30">
              <w:rPr>
                <w:color w:val="365F91"/>
              </w:rPr>
              <w:t>durch.</w:t>
            </w:r>
          </w:p>
          <w:p w:rsidR="00705D88" w:rsidRPr="00EA6DAE" w:rsidRDefault="00195CD6" w:rsidP="005A1EAD">
            <w:pPr>
              <w:spacing w:after="120"/>
              <w:ind w:left="170"/>
              <w:rPr>
                <w:color w:val="365F91"/>
              </w:rPr>
            </w:pPr>
            <w:r w:rsidRPr="00EA6DAE">
              <w:rPr>
                <w:color w:val="365F91"/>
              </w:rPr>
              <w:t xml:space="preserve">2. </w:t>
            </w:r>
            <w:r w:rsidR="005959DE">
              <w:rPr>
                <w:noProof/>
                <w:lang w:val="de-AT" w:eastAsia="de-AT"/>
              </w:rPr>
              <w:drawing>
                <wp:inline distT="0" distB="0" distL="0" distR="0">
                  <wp:extent cx="323850" cy="333375"/>
                  <wp:effectExtent l="19050" t="0" r="0" b="0"/>
                  <wp:docPr id="1" name="Bild 1" descr="Kasset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sette"/>
                          <pic:cNvPicPr>
                            <a:picLocks noChangeAspect="1" noChangeArrowheads="1"/>
                          </pic:cNvPicPr>
                        </pic:nvPicPr>
                        <pic:blipFill>
                          <a:blip r:embed="rId12"/>
                          <a:srcRect/>
                          <a:stretch>
                            <a:fillRect/>
                          </a:stretch>
                        </pic:blipFill>
                        <pic:spPr bwMode="auto">
                          <a:xfrm>
                            <a:off x="0" y="0"/>
                            <a:ext cx="323850" cy="333375"/>
                          </a:xfrm>
                          <a:prstGeom prst="rect">
                            <a:avLst/>
                          </a:prstGeom>
                          <a:noFill/>
                          <a:ln w="9525">
                            <a:noFill/>
                            <a:miter lim="800000"/>
                            <a:headEnd/>
                            <a:tailEnd/>
                          </a:ln>
                        </pic:spPr>
                      </pic:pic>
                    </a:graphicData>
                  </a:graphic>
                </wp:inline>
              </w:drawing>
            </w:r>
            <w:r w:rsidR="00CF0C30">
              <w:t xml:space="preserve"> </w:t>
            </w:r>
            <w:r w:rsidR="009F5D84">
              <w:rPr>
                <w:color w:val="365F91"/>
              </w:rPr>
              <w:t>Hören Sie den</w:t>
            </w:r>
            <w:r w:rsidR="00705D88" w:rsidRPr="00705D88">
              <w:rPr>
                <w:color w:val="365F91"/>
              </w:rPr>
              <w:t xml:space="preserve"> </w:t>
            </w:r>
            <w:r w:rsidR="009F5D84">
              <w:rPr>
                <w:color w:val="365F91"/>
              </w:rPr>
              <w:t>Text</w:t>
            </w:r>
            <w:r w:rsidR="00705D88" w:rsidRPr="00705D88">
              <w:rPr>
                <w:color w:val="365F91"/>
              </w:rPr>
              <w:t>.</w:t>
            </w:r>
          </w:p>
          <w:p w:rsidR="00195CD6" w:rsidRPr="00EA6DAE" w:rsidRDefault="00195CD6" w:rsidP="005A1EAD">
            <w:pPr>
              <w:spacing w:after="120"/>
              <w:ind w:left="170"/>
              <w:rPr>
                <w:color w:val="365F91"/>
              </w:rPr>
            </w:pPr>
            <w:r w:rsidRPr="00EA6DAE">
              <w:rPr>
                <w:color w:val="365F91"/>
              </w:rPr>
              <w:t xml:space="preserve">3. </w:t>
            </w:r>
            <w:r w:rsidR="001B69AF" w:rsidRPr="001B69AF">
              <w:rPr>
                <w:color w:val="365F91"/>
                <w:lang w:val="de-AT"/>
              </w:rPr>
              <w:t>Kreuzen Sie in den gelben Feldern an, welche Aussagen richtig und welche falsch sind.</w:t>
            </w:r>
          </w:p>
          <w:p w:rsidR="00165362" w:rsidRPr="00165362" w:rsidRDefault="00195CD6" w:rsidP="00165362">
            <w:pPr>
              <w:ind w:left="170"/>
              <w:rPr>
                <w:color w:val="365F91"/>
              </w:rPr>
            </w:pPr>
            <w:r w:rsidRPr="00EA6DAE">
              <w:rPr>
                <w:color w:val="365F91"/>
              </w:rPr>
              <w:t xml:space="preserve">4. </w:t>
            </w:r>
            <w:r w:rsidR="00165362" w:rsidRPr="00165362">
              <w:rPr>
                <w:color w:val="365F91"/>
              </w:rPr>
              <w:t xml:space="preserve">Wenn Sie etwas nicht verstanden haben, hören Sie die Szene noch einmal </w:t>
            </w:r>
          </w:p>
          <w:p w:rsidR="00195CD6" w:rsidRPr="00EA6DAE" w:rsidRDefault="00165362" w:rsidP="005A1EAD">
            <w:pPr>
              <w:spacing w:after="120"/>
              <w:ind w:left="170"/>
              <w:rPr>
                <w:color w:val="365F91"/>
              </w:rPr>
            </w:pPr>
            <w:r w:rsidRPr="00165362">
              <w:rPr>
                <w:color w:val="365F91"/>
              </w:rPr>
              <w:t xml:space="preserve">    und tragen die fehlenden Angaben ein.</w:t>
            </w:r>
          </w:p>
          <w:p w:rsidR="00195CD6" w:rsidRPr="00EA6DAE" w:rsidRDefault="00195CD6" w:rsidP="005A1EAD">
            <w:pPr>
              <w:spacing w:after="120"/>
              <w:ind w:left="170"/>
              <w:rPr>
                <w:color w:val="365F91"/>
              </w:rPr>
            </w:pPr>
            <w:r w:rsidRPr="00EA6DAE">
              <w:rPr>
                <w:color w:val="365F91"/>
              </w:rPr>
              <w:t xml:space="preserve">5. </w:t>
            </w:r>
            <w:r w:rsidR="00AD2139" w:rsidRPr="00AD2139">
              <w:rPr>
                <w:color w:val="365F91"/>
              </w:rPr>
              <w:t>Wiederholen Sie das, bis Sie alles vollständig eingetragen haben.</w:t>
            </w:r>
          </w:p>
          <w:p w:rsidR="00195CD6" w:rsidRPr="00EA6DAE" w:rsidRDefault="00195CD6" w:rsidP="00EA6DAE">
            <w:pPr>
              <w:spacing w:after="120"/>
              <w:ind w:left="170"/>
              <w:rPr>
                <w:color w:val="365F91"/>
              </w:rPr>
            </w:pPr>
            <w:r w:rsidRPr="00EA6DAE">
              <w:rPr>
                <w:color w:val="365F91"/>
              </w:rPr>
              <w:t xml:space="preserve">6. </w:t>
            </w:r>
            <w:r w:rsidR="00AD2139" w:rsidRPr="00AD2139">
              <w:rPr>
                <w:color w:val="365F91"/>
              </w:rPr>
              <w:t>Vergleichen Sie Ihre Einträge mit der Lösung.</w:t>
            </w:r>
          </w:p>
        </w:tc>
      </w:tr>
    </w:tbl>
    <w:p w:rsidR="00375C66" w:rsidRDefault="00375C66" w:rsidP="00E5394C">
      <w:pPr>
        <w:rPr>
          <w:b/>
          <w:color w:val="365F91"/>
          <w:lang w:val="de-AT"/>
        </w:rPr>
      </w:pPr>
    </w:p>
    <w:p w:rsidR="00302CF4" w:rsidRDefault="005959DE" w:rsidP="00E5394C">
      <w:pPr>
        <w:rPr>
          <w:b/>
          <w:color w:val="365F91"/>
          <w:lang w:val="de-AT"/>
        </w:rPr>
      </w:pPr>
      <w:r>
        <w:rPr>
          <w:b/>
          <w:noProof/>
          <w:color w:val="365F91"/>
          <w:lang w:val="de-AT" w:eastAsia="de-AT"/>
        </w:rPr>
        <w:drawing>
          <wp:anchor distT="0" distB="0" distL="114300" distR="114300" simplePos="0" relativeHeight="251657728" behindDoc="1" locked="0" layoutInCell="1" allowOverlap="1">
            <wp:simplePos x="0" y="0"/>
            <wp:positionH relativeFrom="column">
              <wp:posOffset>-80010</wp:posOffset>
            </wp:positionH>
            <wp:positionV relativeFrom="paragraph">
              <wp:posOffset>29210</wp:posOffset>
            </wp:positionV>
            <wp:extent cx="323850" cy="333375"/>
            <wp:effectExtent l="19050" t="0" r="0" b="0"/>
            <wp:wrapTight wrapText="bothSides">
              <wp:wrapPolygon edited="0">
                <wp:start x="-1271" y="0"/>
                <wp:lineTo x="-1271" y="20983"/>
                <wp:lineTo x="21600" y="20983"/>
                <wp:lineTo x="21600" y="0"/>
                <wp:lineTo x="-1271" y="0"/>
              </wp:wrapPolygon>
            </wp:wrapTight>
            <wp:docPr id="11" name="Bild 11" descr="F:\DAF\Kassette.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AF\Kassette.gif">
                      <a:hlinkClick r:id="rId13"/>
                    </pic:cNvPr>
                    <pic:cNvPicPr>
                      <a:picLocks noChangeAspect="1" noChangeArrowheads="1"/>
                    </pic:cNvPicPr>
                  </pic:nvPicPr>
                  <pic:blipFill>
                    <a:blip r:embed="rId12" r:link="rId14"/>
                    <a:srcRect/>
                    <a:stretch>
                      <a:fillRect/>
                    </a:stretch>
                  </pic:blipFill>
                  <pic:spPr bwMode="auto">
                    <a:xfrm>
                      <a:off x="0" y="0"/>
                      <a:ext cx="323850" cy="333375"/>
                    </a:xfrm>
                    <a:prstGeom prst="rect">
                      <a:avLst/>
                    </a:prstGeom>
                    <a:noFill/>
                    <a:ln w="9525">
                      <a:noFill/>
                      <a:miter lim="800000"/>
                      <a:headEnd/>
                      <a:tailEnd/>
                    </a:ln>
                  </pic:spPr>
                </pic:pic>
              </a:graphicData>
            </a:graphic>
          </wp:anchor>
        </w:drawing>
      </w:r>
    </w:p>
    <w:p w:rsidR="00FD1EDF" w:rsidRDefault="00FD1EDF" w:rsidP="00E5394C">
      <w:pPr>
        <w:rPr>
          <w:b/>
          <w:color w:val="365F91"/>
        </w:rPr>
      </w:pPr>
    </w:p>
    <w:tbl>
      <w:tblPr>
        <w:tblW w:w="932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534"/>
        <w:gridCol w:w="7654"/>
        <w:gridCol w:w="567"/>
        <w:gridCol w:w="567"/>
      </w:tblGrid>
      <w:tr w:rsidR="00FD1EDF" w:rsidTr="00FD1EDF">
        <w:trPr>
          <w:trHeight w:val="297"/>
        </w:trPr>
        <w:tc>
          <w:tcPr>
            <w:tcW w:w="8188" w:type="dxa"/>
            <w:gridSpan w:val="2"/>
            <w:tcBorders>
              <w:top w:val="single" w:sz="24" w:space="0" w:color="FFFFFF"/>
              <w:left w:val="single" w:sz="8" w:space="0" w:color="FFFFFF"/>
              <w:bottom w:val="single" w:sz="6" w:space="0" w:color="FFFFFF"/>
              <w:right w:val="single" w:sz="8" w:space="0" w:color="FFFFFF"/>
            </w:tcBorders>
            <w:shd w:val="clear" w:color="auto" w:fill="4699C2"/>
            <w:hideMark/>
          </w:tcPr>
          <w:p w:rsidR="00FD1EDF" w:rsidRDefault="00FD1EDF">
            <w:pPr>
              <w:rPr>
                <w:sz w:val="28"/>
                <w:szCs w:val="28"/>
              </w:rPr>
            </w:pPr>
            <w:r>
              <w:rPr>
                <w:b/>
                <w:bCs/>
                <w:color w:val="FFFFFF"/>
                <w:sz w:val="28"/>
                <w:szCs w:val="28"/>
              </w:rPr>
              <w:tab/>
              <w:t>R = richtig</w:t>
            </w:r>
            <w:r>
              <w:rPr>
                <w:b/>
                <w:bCs/>
                <w:color w:val="FFFFFF"/>
                <w:sz w:val="28"/>
                <w:szCs w:val="28"/>
              </w:rPr>
              <w:tab/>
              <w:t xml:space="preserve"> F = falsch</w:t>
            </w:r>
          </w:p>
        </w:tc>
        <w:tc>
          <w:tcPr>
            <w:tcW w:w="567" w:type="dxa"/>
            <w:tcBorders>
              <w:top w:val="single" w:sz="24" w:space="0" w:color="FFFFFF"/>
              <w:left w:val="single" w:sz="8" w:space="0" w:color="FFFFFF"/>
              <w:bottom w:val="single" w:sz="24" w:space="0" w:color="FFFFFF"/>
              <w:right w:val="single" w:sz="8" w:space="0" w:color="FFFFFF"/>
            </w:tcBorders>
            <w:shd w:val="clear" w:color="auto" w:fill="4699C2"/>
            <w:hideMark/>
          </w:tcPr>
          <w:p w:rsidR="00FD1EDF" w:rsidRDefault="00FD1EDF">
            <w:pPr>
              <w:jc w:val="center"/>
              <w:rPr>
                <w:b/>
                <w:bCs/>
                <w:color w:val="FFFFFF"/>
                <w:sz w:val="28"/>
                <w:szCs w:val="28"/>
              </w:rPr>
            </w:pPr>
            <w:r>
              <w:rPr>
                <w:b/>
                <w:bCs/>
                <w:color w:val="FFFFFF"/>
                <w:sz w:val="28"/>
                <w:szCs w:val="28"/>
              </w:rPr>
              <w:t>R</w:t>
            </w:r>
          </w:p>
        </w:tc>
        <w:tc>
          <w:tcPr>
            <w:tcW w:w="567" w:type="dxa"/>
            <w:tcBorders>
              <w:top w:val="single" w:sz="24" w:space="0" w:color="FFFFFF"/>
              <w:left w:val="single" w:sz="8" w:space="0" w:color="FFFFFF"/>
              <w:bottom w:val="single" w:sz="24" w:space="0" w:color="FFFFFF"/>
              <w:right w:val="single" w:sz="8" w:space="0" w:color="FFFFFF"/>
            </w:tcBorders>
            <w:shd w:val="clear" w:color="auto" w:fill="4699C2"/>
            <w:hideMark/>
          </w:tcPr>
          <w:p w:rsidR="00FD1EDF" w:rsidRDefault="00FD1EDF">
            <w:pPr>
              <w:jc w:val="center"/>
              <w:rPr>
                <w:b/>
                <w:bCs/>
                <w:color w:val="FFFFFF"/>
                <w:sz w:val="28"/>
                <w:szCs w:val="28"/>
              </w:rPr>
            </w:pPr>
            <w:r>
              <w:rPr>
                <w:b/>
                <w:bCs/>
                <w:color w:val="FFFFFF"/>
                <w:sz w:val="28"/>
                <w:szCs w:val="28"/>
              </w:rPr>
              <w:t>F</w:t>
            </w:r>
          </w:p>
        </w:tc>
      </w:tr>
      <w:tr w:rsidR="001E698B" w:rsidTr="00FD1EDF">
        <w:trPr>
          <w:trHeight w:val="297"/>
        </w:trPr>
        <w:tc>
          <w:tcPr>
            <w:tcW w:w="534" w:type="dxa"/>
            <w:tcBorders>
              <w:top w:val="single" w:sz="6" w:space="0" w:color="FFFFFF"/>
              <w:left w:val="single" w:sz="8" w:space="0" w:color="FFFFFF"/>
              <w:bottom w:val="single" w:sz="6" w:space="0" w:color="FFFFFF"/>
              <w:right w:val="single" w:sz="24" w:space="0" w:color="FFFFFF"/>
            </w:tcBorders>
            <w:shd w:val="clear" w:color="auto" w:fill="4699C2"/>
            <w:hideMark/>
          </w:tcPr>
          <w:p w:rsidR="001E698B" w:rsidRDefault="001E698B">
            <w:pPr>
              <w:rPr>
                <w:b/>
                <w:bCs/>
                <w:color w:val="FFFFFF"/>
                <w:sz w:val="28"/>
                <w:szCs w:val="28"/>
              </w:rPr>
            </w:pPr>
            <w:r>
              <w:rPr>
                <w:b/>
                <w:bCs/>
                <w:color w:val="FFFFFF"/>
                <w:sz w:val="28"/>
                <w:szCs w:val="28"/>
              </w:rPr>
              <w:t>1</w:t>
            </w:r>
          </w:p>
        </w:tc>
        <w:tc>
          <w:tcPr>
            <w:tcW w:w="7654" w:type="dxa"/>
            <w:tcBorders>
              <w:top w:val="single" w:sz="8" w:space="0" w:color="FFFFFF"/>
              <w:left w:val="single" w:sz="6" w:space="0" w:color="FFFFFF"/>
              <w:bottom w:val="single" w:sz="8" w:space="0" w:color="FFFFFF"/>
              <w:right w:val="single" w:sz="8" w:space="0" w:color="FFFFFF"/>
            </w:tcBorders>
            <w:shd w:val="clear" w:color="auto" w:fill="CAE2EE"/>
          </w:tcPr>
          <w:p w:rsidR="001E698B" w:rsidRDefault="001E698B" w:rsidP="0056301E">
            <w:pPr>
              <w:widowControl w:val="0"/>
              <w:suppressAutoHyphens/>
              <w:rPr>
                <w:rFonts w:eastAsia="DejaVu Sans" w:cs="Calibri"/>
                <w:kern w:val="2"/>
                <w:sz w:val="28"/>
                <w:szCs w:val="28"/>
                <w:lang w:eastAsia="hi-IN" w:bidi="hi-IN"/>
              </w:rPr>
            </w:pPr>
            <w:r>
              <w:rPr>
                <w:rFonts w:eastAsia="DejaVu Sans" w:cs="Calibri"/>
                <w:kern w:val="2"/>
                <w:sz w:val="28"/>
                <w:szCs w:val="28"/>
                <w:lang w:eastAsia="hi-IN" w:bidi="hi-IN"/>
              </w:rPr>
              <w:t>Fassmann fordert eine Schule für alle.</w:t>
            </w:r>
          </w:p>
          <w:p w:rsidR="001E698B" w:rsidRDefault="001E698B" w:rsidP="0056301E">
            <w:pPr>
              <w:widowControl w:val="0"/>
              <w:suppressAutoHyphens/>
              <w:rPr>
                <w:rFonts w:eastAsia="DejaVu Sans" w:cs="Calibri"/>
                <w:kern w:val="2"/>
                <w:sz w:val="28"/>
                <w:szCs w:val="28"/>
                <w:lang w:eastAsia="hi-IN" w:bidi="hi-IN"/>
              </w:rPr>
            </w:pPr>
          </w:p>
        </w:tc>
        <w:tc>
          <w:tcPr>
            <w:tcW w:w="567" w:type="dxa"/>
            <w:tcBorders>
              <w:top w:val="single" w:sz="24" w:space="0" w:color="FFFFFF"/>
              <w:left w:val="single" w:sz="8" w:space="0" w:color="FFFFFF"/>
              <w:bottom w:val="single" w:sz="8" w:space="0" w:color="FFFFFF"/>
              <w:right w:val="single" w:sz="8" w:space="0" w:color="FFFFFF"/>
            </w:tcBorders>
            <w:shd w:val="clear" w:color="auto" w:fill="FFFFCC"/>
          </w:tcPr>
          <w:p w:rsidR="001E698B" w:rsidRDefault="001E698B">
            <w:pPr>
              <w:jc w:val="center"/>
              <w:rPr>
                <w:sz w:val="28"/>
                <w:szCs w:val="28"/>
              </w:rPr>
            </w:pPr>
          </w:p>
        </w:tc>
        <w:tc>
          <w:tcPr>
            <w:tcW w:w="567" w:type="dxa"/>
            <w:tcBorders>
              <w:top w:val="single" w:sz="24" w:space="0" w:color="FFFFFF"/>
              <w:left w:val="single" w:sz="8" w:space="0" w:color="FFFFFF"/>
              <w:bottom w:val="single" w:sz="8" w:space="0" w:color="FFFFFF"/>
              <w:right w:val="single" w:sz="8" w:space="0" w:color="FFFFFF"/>
            </w:tcBorders>
            <w:shd w:val="clear" w:color="auto" w:fill="FFFFCC"/>
          </w:tcPr>
          <w:p w:rsidR="001E698B" w:rsidRDefault="001E698B">
            <w:pPr>
              <w:jc w:val="center"/>
              <w:rPr>
                <w:sz w:val="28"/>
                <w:szCs w:val="28"/>
              </w:rPr>
            </w:pPr>
          </w:p>
        </w:tc>
      </w:tr>
      <w:tr w:rsidR="001E698B" w:rsidTr="00FD1EDF">
        <w:trPr>
          <w:trHeight w:val="297"/>
        </w:trPr>
        <w:tc>
          <w:tcPr>
            <w:tcW w:w="534" w:type="dxa"/>
            <w:tcBorders>
              <w:top w:val="single" w:sz="8" w:space="0" w:color="FFFFFF"/>
              <w:left w:val="single" w:sz="8" w:space="0" w:color="FFFFFF"/>
              <w:bottom w:val="single" w:sz="6" w:space="0" w:color="FFFFFF"/>
              <w:right w:val="single" w:sz="24" w:space="0" w:color="FFFFFF"/>
            </w:tcBorders>
            <w:shd w:val="clear" w:color="auto" w:fill="4699C2"/>
            <w:hideMark/>
          </w:tcPr>
          <w:p w:rsidR="001E698B" w:rsidRDefault="001E698B">
            <w:pPr>
              <w:rPr>
                <w:b/>
                <w:bCs/>
                <w:color w:val="FFFFFF"/>
                <w:sz w:val="28"/>
                <w:szCs w:val="28"/>
              </w:rPr>
            </w:pPr>
            <w:r>
              <w:rPr>
                <w:b/>
                <w:bCs/>
                <w:color w:val="FFFFFF"/>
                <w:sz w:val="28"/>
                <w:szCs w:val="28"/>
              </w:rPr>
              <w:t>2</w:t>
            </w:r>
          </w:p>
        </w:tc>
        <w:tc>
          <w:tcPr>
            <w:tcW w:w="7654" w:type="dxa"/>
            <w:tcBorders>
              <w:top w:val="single" w:sz="8" w:space="0" w:color="FFFFFF"/>
              <w:left w:val="single" w:sz="8" w:space="0" w:color="FFFFFF"/>
              <w:bottom w:val="single" w:sz="8" w:space="0" w:color="FFFFFF"/>
              <w:right w:val="single" w:sz="8" w:space="0" w:color="FFFFFF"/>
            </w:tcBorders>
            <w:shd w:val="clear" w:color="auto" w:fill="ECECEC"/>
            <w:hideMark/>
          </w:tcPr>
          <w:p w:rsidR="001E698B" w:rsidRDefault="001E698B" w:rsidP="0056301E">
            <w:pPr>
              <w:widowControl w:val="0"/>
              <w:suppressAutoHyphens/>
              <w:rPr>
                <w:rFonts w:eastAsia="DejaVu Sans" w:cs="Calibri"/>
                <w:kern w:val="2"/>
                <w:sz w:val="28"/>
                <w:szCs w:val="28"/>
                <w:lang w:eastAsia="hi-IN" w:bidi="hi-IN"/>
              </w:rPr>
            </w:pPr>
            <w:r>
              <w:rPr>
                <w:rFonts w:eastAsia="DejaVu Sans" w:cs="Calibri"/>
                <w:kern w:val="2"/>
                <w:sz w:val="28"/>
                <w:szCs w:val="28"/>
                <w:lang w:eastAsia="hi-IN" w:bidi="hi-IN"/>
              </w:rPr>
              <w:t>Die deutsche Sprache muss nicht unbedingt erlernt werden.</w:t>
            </w:r>
          </w:p>
          <w:p w:rsidR="001E698B" w:rsidRDefault="001E698B" w:rsidP="0056301E">
            <w:pPr>
              <w:widowControl w:val="0"/>
              <w:suppressAutoHyphens/>
              <w:rPr>
                <w:rFonts w:eastAsia="DejaVu Sans" w:cs="Calibri"/>
                <w:kern w:val="2"/>
                <w:sz w:val="28"/>
                <w:szCs w:val="28"/>
                <w:lang w:eastAsia="hi-IN" w:bidi="hi-IN"/>
              </w:rPr>
            </w:pP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pPr>
              <w:jc w:val="center"/>
              <w:rPr>
                <w:sz w:val="28"/>
                <w:szCs w:val="28"/>
              </w:rPr>
            </w:pP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pPr>
              <w:jc w:val="center"/>
              <w:rPr>
                <w:sz w:val="28"/>
                <w:szCs w:val="28"/>
              </w:rPr>
            </w:pPr>
          </w:p>
        </w:tc>
      </w:tr>
      <w:tr w:rsidR="001E698B" w:rsidTr="00FD1EDF">
        <w:trPr>
          <w:trHeight w:val="297"/>
        </w:trPr>
        <w:tc>
          <w:tcPr>
            <w:tcW w:w="534" w:type="dxa"/>
            <w:tcBorders>
              <w:top w:val="single" w:sz="6" w:space="0" w:color="FFFFFF"/>
              <w:left w:val="single" w:sz="8" w:space="0" w:color="FFFFFF"/>
              <w:bottom w:val="single" w:sz="8" w:space="0" w:color="FFFFFF"/>
              <w:right w:val="single" w:sz="24" w:space="0" w:color="FFFFFF"/>
            </w:tcBorders>
            <w:shd w:val="clear" w:color="auto" w:fill="4699C2"/>
            <w:hideMark/>
          </w:tcPr>
          <w:p w:rsidR="001E698B" w:rsidRDefault="001E698B">
            <w:pPr>
              <w:rPr>
                <w:b/>
                <w:bCs/>
                <w:color w:val="FFFFFF"/>
                <w:sz w:val="28"/>
                <w:szCs w:val="28"/>
              </w:rPr>
            </w:pPr>
            <w:r>
              <w:rPr>
                <w:b/>
                <w:bCs/>
                <w:color w:val="FFFFFF"/>
                <w:sz w:val="28"/>
                <w:szCs w:val="28"/>
              </w:rPr>
              <w:t>3</w:t>
            </w:r>
          </w:p>
        </w:tc>
        <w:tc>
          <w:tcPr>
            <w:tcW w:w="7654" w:type="dxa"/>
            <w:tcBorders>
              <w:top w:val="single" w:sz="8" w:space="0" w:color="FFFFFF"/>
              <w:left w:val="single" w:sz="6" w:space="0" w:color="FFFFFF"/>
              <w:bottom w:val="single" w:sz="8" w:space="0" w:color="FFFFFF"/>
              <w:right w:val="single" w:sz="8" w:space="0" w:color="FFFFFF"/>
            </w:tcBorders>
            <w:shd w:val="clear" w:color="auto" w:fill="CAE2EE"/>
          </w:tcPr>
          <w:p w:rsidR="001E698B" w:rsidRDefault="001E698B" w:rsidP="0056301E">
            <w:pPr>
              <w:widowControl w:val="0"/>
              <w:suppressAutoHyphens/>
              <w:rPr>
                <w:rFonts w:eastAsia="DejaVu Sans" w:cs="Calibri"/>
                <w:kern w:val="2"/>
                <w:sz w:val="28"/>
                <w:szCs w:val="28"/>
                <w:lang w:eastAsia="hi-IN" w:bidi="hi-IN"/>
              </w:rPr>
            </w:pPr>
            <w:r>
              <w:rPr>
                <w:rFonts w:eastAsia="DejaVu Sans" w:cs="Calibri"/>
                <w:kern w:val="2"/>
                <w:sz w:val="28"/>
                <w:szCs w:val="28"/>
                <w:lang w:eastAsia="hi-IN" w:bidi="hi-IN"/>
              </w:rPr>
              <w:t>Das Wissen, das man im Ausland erworben hat, soll anerkannt werden.</w:t>
            </w: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pPr>
              <w:jc w:val="center"/>
              <w:rPr>
                <w:sz w:val="28"/>
                <w:szCs w:val="28"/>
              </w:rPr>
            </w:pP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pPr>
              <w:jc w:val="center"/>
              <w:rPr>
                <w:sz w:val="28"/>
                <w:szCs w:val="28"/>
              </w:rPr>
            </w:pPr>
          </w:p>
        </w:tc>
      </w:tr>
      <w:tr w:rsidR="001E698B" w:rsidTr="00FD1EDF">
        <w:trPr>
          <w:trHeight w:val="297"/>
        </w:trPr>
        <w:tc>
          <w:tcPr>
            <w:tcW w:w="534" w:type="dxa"/>
            <w:tcBorders>
              <w:top w:val="single" w:sz="8" w:space="0" w:color="FFFFFF"/>
              <w:left w:val="single" w:sz="8" w:space="0" w:color="FFFFFF"/>
              <w:bottom w:val="single" w:sz="6" w:space="0" w:color="FFFFFF"/>
              <w:right w:val="single" w:sz="24" w:space="0" w:color="FFFFFF"/>
            </w:tcBorders>
            <w:shd w:val="clear" w:color="auto" w:fill="4699C2"/>
            <w:hideMark/>
          </w:tcPr>
          <w:p w:rsidR="001E698B" w:rsidRDefault="001E698B">
            <w:pPr>
              <w:rPr>
                <w:b/>
                <w:bCs/>
                <w:color w:val="FFFFFF"/>
                <w:sz w:val="28"/>
                <w:szCs w:val="28"/>
              </w:rPr>
            </w:pPr>
            <w:r>
              <w:rPr>
                <w:b/>
                <w:bCs/>
                <w:color w:val="FFFFFF"/>
                <w:sz w:val="28"/>
                <w:szCs w:val="28"/>
              </w:rPr>
              <w:t>4</w:t>
            </w:r>
          </w:p>
        </w:tc>
        <w:tc>
          <w:tcPr>
            <w:tcW w:w="7654" w:type="dxa"/>
            <w:tcBorders>
              <w:top w:val="single" w:sz="8" w:space="0" w:color="FFFFFF"/>
              <w:left w:val="single" w:sz="8" w:space="0" w:color="FFFFFF"/>
              <w:bottom w:val="single" w:sz="8" w:space="0" w:color="FFFFFF"/>
              <w:right w:val="single" w:sz="8" w:space="0" w:color="FFFFFF"/>
            </w:tcBorders>
            <w:shd w:val="clear" w:color="auto" w:fill="ECECEC"/>
          </w:tcPr>
          <w:p w:rsidR="001E698B" w:rsidRDefault="001E698B" w:rsidP="0056301E">
            <w:pPr>
              <w:widowControl w:val="0"/>
              <w:suppressAutoHyphens/>
              <w:rPr>
                <w:rFonts w:eastAsia="DejaVu Sans" w:cs="Calibri"/>
                <w:kern w:val="2"/>
                <w:sz w:val="28"/>
                <w:szCs w:val="28"/>
                <w:lang w:eastAsia="hi-IN" w:bidi="hi-IN"/>
              </w:rPr>
            </w:pPr>
            <w:r>
              <w:rPr>
                <w:rFonts w:eastAsia="DejaVu Sans" w:cs="Calibri"/>
                <w:kern w:val="2"/>
                <w:sz w:val="28"/>
                <w:szCs w:val="28"/>
                <w:lang w:eastAsia="hi-IN" w:bidi="hi-IN"/>
              </w:rPr>
              <w:t>Durch bessere Kinderbetreuung müssen die Frauen nicht arbeiten  gehen.</w:t>
            </w: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pPr>
              <w:jc w:val="center"/>
              <w:rPr>
                <w:sz w:val="28"/>
                <w:szCs w:val="28"/>
              </w:rPr>
            </w:pP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pPr>
              <w:jc w:val="center"/>
              <w:rPr>
                <w:sz w:val="28"/>
                <w:szCs w:val="28"/>
              </w:rPr>
            </w:pPr>
          </w:p>
        </w:tc>
      </w:tr>
      <w:tr w:rsidR="001E698B" w:rsidTr="0056301E">
        <w:trPr>
          <w:trHeight w:val="297"/>
        </w:trPr>
        <w:tc>
          <w:tcPr>
            <w:tcW w:w="534" w:type="dxa"/>
            <w:tcBorders>
              <w:top w:val="single" w:sz="6" w:space="0" w:color="FFFFFF"/>
              <w:left w:val="single" w:sz="8" w:space="0" w:color="FFFFFF"/>
              <w:bottom w:val="single" w:sz="8" w:space="0" w:color="FFFFFF"/>
              <w:right w:val="single" w:sz="24" w:space="0" w:color="FFFFFF"/>
            </w:tcBorders>
            <w:shd w:val="clear" w:color="auto" w:fill="4699C2"/>
            <w:hideMark/>
          </w:tcPr>
          <w:p w:rsidR="001E698B" w:rsidRDefault="001E698B" w:rsidP="0056301E">
            <w:pPr>
              <w:rPr>
                <w:b/>
                <w:bCs/>
                <w:color w:val="FFFFFF"/>
                <w:sz w:val="28"/>
                <w:szCs w:val="28"/>
              </w:rPr>
            </w:pPr>
            <w:r>
              <w:rPr>
                <w:b/>
                <w:bCs/>
                <w:color w:val="FFFFFF"/>
                <w:sz w:val="28"/>
                <w:szCs w:val="28"/>
              </w:rPr>
              <w:t>5</w:t>
            </w:r>
          </w:p>
        </w:tc>
        <w:tc>
          <w:tcPr>
            <w:tcW w:w="7654" w:type="dxa"/>
            <w:tcBorders>
              <w:top w:val="single" w:sz="8" w:space="0" w:color="FFFFFF"/>
              <w:left w:val="single" w:sz="6" w:space="0" w:color="FFFFFF"/>
              <w:bottom w:val="single" w:sz="8" w:space="0" w:color="FFFFFF"/>
              <w:right w:val="single" w:sz="8" w:space="0" w:color="FFFFFF"/>
            </w:tcBorders>
            <w:shd w:val="clear" w:color="auto" w:fill="CAE2EE"/>
          </w:tcPr>
          <w:p w:rsidR="001E698B" w:rsidRDefault="001E698B" w:rsidP="0056301E">
            <w:pPr>
              <w:widowControl w:val="0"/>
              <w:suppressAutoHyphens/>
              <w:rPr>
                <w:rFonts w:eastAsia="DejaVu Sans" w:cs="Calibri"/>
                <w:kern w:val="2"/>
                <w:sz w:val="28"/>
                <w:szCs w:val="28"/>
                <w:lang w:eastAsia="hi-IN" w:bidi="hi-IN"/>
              </w:rPr>
            </w:pPr>
            <w:r>
              <w:rPr>
                <w:rFonts w:eastAsia="DejaVu Sans" w:cs="Calibri"/>
                <w:kern w:val="2"/>
                <w:sz w:val="28"/>
                <w:szCs w:val="28"/>
                <w:lang w:eastAsia="hi-IN" w:bidi="hi-IN"/>
              </w:rPr>
              <w:t>50 Prozent der Zuwanderer fühlen sich in  Österreich zuhause.</w:t>
            </w:r>
          </w:p>
          <w:p w:rsidR="001E698B" w:rsidRDefault="001E698B" w:rsidP="0056301E">
            <w:pPr>
              <w:widowControl w:val="0"/>
              <w:suppressAutoHyphens/>
              <w:rPr>
                <w:rFonts w:eastAsia="DejaVu Sans" w:cs="Calibri"/>
                <w:kern w:val="2"/>
                <w:sz w:val="28"/>
                <w:szCs w:val="28"/>
                <w:lang w:eastAsia="hi-IN" w:bidi="hi-IN"/>
              </w:rPr>
            </w:pP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rsidP="0056301E">
            <w:pPr>
              <w:jc w:val="center"/>
              <w:rPr>
                <w:sz w:val="28"/>
                <w:szCs w:val="28"/>
              </w:rPr>
            </w:pP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rsidP="0056301E">
            <w:pPr>
              <w:jc w:val="center"/>
              <w:rPr>
                <w:sz w:val="28"/>
                <w:szCs w:val="28"/>
              </w:rPr>
            </w:pPr>
          </w:p>
        </w:tc>
      </w:tr>
      <w:tr w:rsidR="001E698B" w:rsidTr="0056301E">
        <w:trPr>
          <w:trHeight w:val="297"/>
        </w:trPr>
        <w:tc>
          <w:tcPr>
            <w:tcW w:w="534" w:type="dxa"/>
            <w:tcBorders>
              <w:top w:val="single" w:sz="8" w:space="0" w:color="FFFFFF"/>
              <w:left w:val="single" w:sz="8" w:space="0" w:color="FFFFFF"/>
              <w:bottom w:val="single" w:sz="8" w:space="0" w:color="FFFFFF"/>
              <w:right w:val="single" w:sz="24" w:space="0" w:color="FFFFFF"/>
            </w:tcBorders>
            <w:shd w:val="clear" w:color="auto" w:fill="4699C2"/>
            <w:hideMark/>
          </w:tcPr>
          <w:p w:rsidR="001E698B" w:rsidRDefault="001E698B" w:rsidP="0056301E">
            <w:pPr>
              <w:rPr>
                <w:b/>
                <w:bCs/>
                <w:color w:val="FFFFFF"/>
                <w:sz w:val="28"/>
                <w:szCs w:val="28"/>
              </w:rPr>
            </w:pPr>
            <w:r>
              <w:rPr>
                <w:b/>
                <w:bCs/>
                <w:color w:val="FFFFFF"/>
                <w:sz w:val="28"/>
                <w:szCs w:val="28"/>
              </w:rPr>
              <w:t>6</w:t>
            </w:r>
          </w:p>
        </w:tc>
        <w:tc>
          <w:tcPr>
            <w:tcW w:w="7654" w:type="dxa"/>
            <w:tcBorders>
              <w:top w:val="single" w:sz="8" w:space="0" w:color="FFFFFF"/>
              <w:left w:val="single" w:sz="8" w:space="0" w:color="FFFFFF"/>
              <w:bottom w:val="single" w:sz="8" w:space="0" w:color="FFFFFF"/>
              <w:right w:val="single" w:sz="8" w:space="0" w:color="FFFFFF"/>
            </w:tcBorders>
            <w:shd w:val="clear" w:color="auto" w:fill="ECECEC"/>
          </w:tcPr>
          <w:p w:rsidR="001E698B" w:rsidRDefault="001E698B" w:rsidP="0056301E">
            <w:pPr>
              <w:widowControl w:val="0"/>
              <w:suppressAutoHyphens/>
              <w:rPr>
                <w:rFonts w:eastAsia="DejaVu Sans" w:cs="Calibri"/>
                <w:kern w:val="2"/>
                <w:sz w:val="28"/>
                <w:szCs w:val="28"/>
                <w:lang w:eastAsia="hi-IN" w:bidi="hi-IN"/>
              </w:rPr>
            </w:pPr>
            <w:r>
              <w:rPr>
                <w:rFonts w:eastAsia="DejaVu Sans" w:cs="Calibri"/>
                <w:kern w:val="2"/>
                <w:sz w:val="28"/>
                <w:szCs w:val="28"/>
                <w:lang w:eastAsia="hi-IN" w:bidi="hi-IN"/>
              </w:rPr>
              <w:t xml:space="preserve">Die Zahl der Zuwanderer im Jahr 2012 ist kleiner als die Zahl </w:t>
            </w:r>
          </w:p>
          <w:p w:rsidR="001E698B" w:rsidRDefault="001E698B" w:rsidP="0056301E">
            <w:pPr>
              <w:widowControl w:val="0"/>
              <w:suppressAutoHyphens/>
              <w:rPr>
                <w:rFonts w:eastAsia="DejaVu Sans" w:cs="Calibri"/>
                <w:kern w:val="2"/>
                <w:sz w:val="28"/>
                <w:szCs w:val="28"/>
                <w:lang w:eastAsia="hi-IN" w:bidi="hi-IN"/>
              </w:rPr>
            </w:pPr>
            <w:r>
              <w:rPr>
                <w:rFonts w:eastAsia="DejaVu Sans" w:cs="Calibri"/>
                <w:kern w:val="2"/>
                <w:sz w:val="28"/>
                <w:szCs w:val="28"/>
                <w:lang w:eastAsia="hi-IN" w:bidi="hi-IN"/>
              </w:rPr>
              <w:t>der Menschen, die Österreich verlassen haben.</w:t>
            </w: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rsidP="0056301E">
            <w:pPr>
              <w:jc w:val="center"/>
              <w:rPr>
                <w:sz w:val="28"/>
                <w:szCs w:val="28"/>
              </w:rPr>
            </w:pP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rsidP="0056301E">
            <w:pPr>
              <w:jc w:val="center"/>
              <w:rPr>
                <w:sz w:val="28"/>
                <w:szCs w:val="28"/>
              </w:rPr>
            </w:pPr>
          </w:p>
        </w:tc>
      </w:tr>
      <w:tr w:rsidR="001E698B" w:rsidTr="0056301E">
        <w:trPr>
          <w:trHeight w:val="297"/>
        </w:trPr>
        <w:tc>
          <w:tcPr>
            <w:tcW w:w="534" w:type="dxa"/>
            <w:tcBorders>
              <w:top w:val="single" w:sz="6" w:space="0" w:color="FFFFFF"/>
              <w:left w:val="single" w:sz="8" w:space="0" w:color="FFFFFF"/>
              <w:bottom w:val="single" w:sz="8" w:space="0" w:color="FFFFFF"/>
              <w:right w:val="single" w:sz="24" w:space="0" w:color="FFFFFF"/>
            </w:tcBorders>
            <w:shd w:val="clear" w:color="auto" w:fill="4699C2"/>
            <w:hideMark/>
          </w:tcPr>
          <w:p w:rsidR="001E698B" w:rsidRDefault="001E698B" w:rsidP="0056301E">
            <w:pPr>
              <w:rPr>
                <w:b/>
                <w:bCs/>
                <w:color w:val="FFFFFF"/>
                <w:sz w:val="28"/>
                <w:szCs w:val="28"/>
              </w:rPr>
            </w:pPr>
            <w:r>
              <w:rPr>
                <w:b/>
                <w:bCs/>
                <w:color w:val="FFFFFF"/>
                <w:sz w:val="28"/>
                <w:szCs w:val="28"/>
              </w:rPr>
              <w:t>7</w:t>
            </w:r>
          </w:p>
        </w:tc>
        <w:tc>
          <w:tcPr>
            <w:tcW w:w="7654" w:type="dxa"/>
            <w:tcBorders>
              <w:top w:val="single" w:sz="8" w:space="0" w:color="FFFFFF"/>
              <w:left w:val="single" w:sz="6" w:space="0" w:color="FFFFFF"/>
              <w:bottom w:val="single" w:sz="8" w:space="0" w:color="FFFFFF"/>
              <w:right w:val="single" w:sz="8" w:space="0" w:color="FFFFFF"/>
            </w:tcBorders>
            <w:shd w:val="clear" w:color="auto" w:fill="CAE2EE"/>
          </w:tcPr>
          <w:p w:rsidR="001E698B" w:rsidRDefault="001E698B" w:rsidP="0056301E">
            <w:pPr>
              <w:widowControl w:val="0"/>
              <w:suppressAutoHyphens/>
              <w:rPr>
                <w:rFonts w:eastAsia="DejaVu Sans" w:cs="Calibri"/>
                <w:kern w:val="2"/>
                <w:sz w:val="28"/>
                <w:szCs w:val="28"/>
                <w:lang w:eastAsia="hi-IN" w:bidi="hi-IN"/>
              </w:rPr>
            </w:pPr>
            <w:r>
              <w:rPr>
                <w:rFonts w:eastAsia="DejaVu Sans" w:cs="Calibri"/>
                <w:kern w:val="2"/>
                <w:sz w:val="28"/>
                <w:szCs w:val="28"/>
                <w:lang w:eastAsia="hi-IN" w:bidi="hi-IN"/>
              </w:rPr>
              <w:t>Ein Viertel der Migrantenhaushalte hat eine eigene Wohnung oder ein eigenes Haus.</w:t>
            </w: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rsidP="0056301E">
            <w:pPr>
              <w:jc w:val="center"/>
              <w:rPr>
                <w:sz w:val="28"/>
                <w:szCs w:val="28"/>
              </w:rPr>
            </w:pP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rsidP="0056301E">
            <w:pPr>
              <w:jc w:val="center"/>
              <w:rPr>
                <w:sz w:val="28"/>
                <w:szCs w:val="28"/>
              </w:rPr>
            </w:pPr>
          </w:p>
        </w:tc>
      </w:tr>
      <w:tr w:rsidR="001E698B" w:rsidTr="0056301E">
        <w:trPr>
          <w:trHeight w:val="297"/>
        </w:trPr>
        <w:tc>
          <w:tcPr>
            <w:tcW w:w="534" w:type="dxa"/>
            <w:tcBorders>
              <w:top w:val="single" w:sz="8" w:space="0" w:color="FFFFFF"/>
              <w:left w:val="single" w:sz="8" w:space="0" w:color="FFFFFF"/>
              <w:bottom w:val="single" w:sz="8" w:space="0" w:color="FFFFFF"/>
              <w:right w:val="single" w:sz="24" w:space="0" w:color="FFFFFF"/>
            </w:tcBorders>
            <w:shd w:val="clear" w:color="auto" w:fill="4699C2"/>
            <w:hideMark/>
          </w:tcPr>
          <w:p w:rsidR="001E698B" w:rsidRDefault="001E698B" w:rsidP="0056301E">
            <w:pPr>
              <w:rPr>
                <w:b/>
                <w:bCs/>
                <w:color w:val="FFFFFF"/>
                <w:sz w:val="28"/>
                <w:szCs w:val="28"/>
              </w:rPr>
            </w:pPr>
            <w:r>
              <w:rPr>
                <w:b/>
                <w:bCs/>
                <w:color w:val="FFFFFF"/>
                <w:sz w:val="28"/>
                <w:szCs w:val="28"/>
              </w:rPr>
              <w:t>8</w:t>
            </w:r>
          </w:p>
        </w:tc>
        <w:tc>
          <w:tcPr>
            <w:tcW w:w="7654" w:type="dxa"/>
            <w:tcBorders>
              <w:top w:val="single" w:sz="8" w:space="0" w:color="FFFFFF"/>
              <w:left w:val="single" w:sz="8" w:space="0" w:color="FFFFFF"/>
              <w:bottom w:val="single" w:sz="8" w:space="0" w:color="FFFFFF"/>
              <w:right w:val="single" w:sz="8" w:space="0" w:color="FFFFFF"/>
            </w:tcBorders>
            <w:shd w:val="clear" w:color="auto" w:fill="ECECEC"/>
          </w:tcPr>
          <w:p w:rsidR="001E698B" w:rsidRDefault="001E698B" w:rsidP="0056301E">
            <w:pPr>
              <w:widowControl w:val="0"/>
              <w:suppressAutoHyphens/>
              <w:rPr>
                <w:rFonts w:eastAsia="DejaVu Sans" w:cs="Calibri"/>
                <w:kern w:val="2"/>
                <w:sz w:val="28"/>
                <w:szCs w:val="28"/>
                <w:lang w:eastAsia="hi-IN" w:bidi="hi-IN"/>
              </w:rPr>
            </w:pPr>
            <w:r>
              <w:rPr>
                <w:rFonts w:eastAsia="DejaVu Sans" w:cs="Calibri"/>
                <w:kern w:val="2"/>
                <w:sz w:val="28"/>
                <w:szCs w:val="28"/>
                <w:lang w:eastAsia="hi-IN" w:bidi="hi-IN"/>
              </w:rPr>
              <w:t>Der größte Teil der jugendlichen Zuwanderer fühlt sich in Österreich zuhause.</w:t>
            </w: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rsidP="0056301E">
            <w:pPr>
              <w:jc w:val="center"/>
              <w:rPr>
                <w:sz w:val="28"/>
                <w:szCs w:val="28"/>
              </w:rPr>
            </w:pPr>
          </w:p>
        </w:tc>
        <w:tc>
          <w:tcPr>
            <w:tcW w:w="567" w:type="dxa"/>
            <w:tcBorders>
              <w:top w:val="single" w:sz="8" w:space="0" w:color="FFFFFF"/>
              <w:left w:val="single" w:sz="8" w:space="0" w:color="FFFFFF"/>
              <w:bottom w:val="single" w:sz="8" w:space="0" w:color="FFFFFF"/>
              <w:right w:val="single" w:sz="8" w:space="0" w:color="FFFFFF"/>
            </w:tcBorders>
            <w:shd w:val="clear" w:color="auto" w:fill="FFFFCC"/>
          </w:tcPr>
          <w:p w:rsidR="001E698B" w:rsidRDefault="001E698B" w:rsidP="0056301E">
            <w:pPr>
              <w:jc w:val="center"/>
              <w:rPr>
                <w:sz w:val="28"/>
                <w:szCs w:val="28"/>
              </w:rPr>
            </w:pPr>
          </w:p>
        </w:tc>
      </w:tr>
    </w:tbl>
    <w:p w:rsidR="00F1253A" w:rsidRDefault="00F1253A">
      <w:r>
        <w:br w:type="page"/>
      </w:r>
    </w:p>
    <w:tbl>
      <w:tblPr>
        <w:tblW w:w="0" w:type="auto"/>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shd w:val="clear" w:color="auto" w:fill="EDFFED"/>
        <w:tblLook w:val="0600"/>
      </w:tblPr>
      <w:tblGrid>
        <w:gridCol w:w="9281"/>
      </w:tblGrid>
      <w:tr w:rsidR="00E91678" w:rsidRPr="004161E8" w:rsidTr="00EA6DAE">
        <w:trPr>
          <w:trHeight w:val="585"/>
        </w:trPr>
        <w:tc>
          <w:tcPr>
            <w:tcW w:w="9281" w:type="dxa"/>
            <w:shd w:val="clear" w:color="auto" w:fill="EDFFED"/>
          </w:tcPr>
          <w:p w:rsidR="00190A12" w:rsidRDefault="00E91678" w:rsidP="00190A12">
            <w:pPr>
              <w:rPr>
                <w:b/>
                <w:color w:val="008000"/>
              </w:rPr>
            </w:pPr>
            <w:r w:rsidRPr="00EA6DAE">
              <w:rPr>
                <w:b/>
                <w:color w:val="008000"/>
              </w:rPr>
              <w:lastRenderedPageBreak/>
              <w:t>Lösung:</w:t>
            </w:r>
          </w:p>
          <w:p w:rsidR="00AD3249" w:rsidRDefault="00AD3249" w:rsidP="00190A12">
            <w:pPr>
              <w:rPr>
                <w:b/>
                <w:color w:val="008000"/>
              </w:rPr>
            </w:pPr>
          </w:p>
          <w:p w:rsidR="00ED79BA" w:rsidRDefault="00ED79BA" w:rsidP="00ED79BA">
            <w:pPr>
              <w:rPr>
                <w:b/>
                <w:color w:val="008000"/>
              </w:rPr>
            </w:pPr>
            <w:r>
              <w:rPr>
                <w:b/>
                <w:color w:val="008000"/>
              </w:rPr>
              <w:t>1</w:t>
            </w:r>
            <w:r>
              <w:rPr>
                <w:b/>
                <w:color w:val="008000"/>
              </w:rPr>
              <w:tab/>
              <w:t>2</w:t>
            </w:r>
            <w:r>
              <w:rPr>
                <w:b/>
                <w:color w:val="008000"/>
              </w:rPr>
              <w:tab/>
              <w:t>3</w:t>
            </w:r>
            <w:r>
              <w:rPr>
                <w:b/>
                <w:color w:val="008000"/>
              </w:rPr>
              <w:tab/>
              <w:t>4</w:t>
            </w:r>
            <w:r>
              <w:rPr>
                <w:b/>
                <w:color w:val="008000"/>
              </w:rPr>
              <w:tab/>
              <w:t>5</w:t>
            </w:r>
            <w:r>
              <w:rPr>
                <w:b/>
                <w:color w:val="008000"/>
              </w:rPr>
              <w:tab/>
              <w:t>6</w:t>
            </w:r>
            <w:r w:rsidR="00F31CDA">
              <w:rPr>
                <w:b/>
                <w:color w:val="008000"/>
              </w:rPr>
              <w:tab/>
              <w:t>7</w:t>
            </w:r>
            <w:r w:rsidR="00037A82">
              <w:rPr>
                <w:b/>
                <w:color w:val="008000"/>
              </w:rPr>
              <w:tab/>
              <w:t>8</w:t>
            </w:r>
          </w:p>
          <w:p w:rsidR="00CC6D4B" w:rsidRPr="00ED79BA" w:rsidRDefault="00C445C2" w:rsidP="00190A12">
            <w:pPr>
              <w:rPr>
                <w:color w:val="008000"/>
              </w:rPr>
            </w:pPr>
            <w:r>
              <w:rPr>
                <w:color w:val="008000"/>
              </w:rPr>
              <w:t>F</w:t>
            </w:r>
            <w:r w:rsidR="00ED79BA">
              <w:rPr>
                <w:color w:val="008000"/>
              </w:rPr>
              <w:tab/>
            </w:r>
            <w:r w:rsidR="00037A82">
              <w:rPr>
                <w:color w:val="008000"/>
              </w:rPr>
              <w:t>F</w:t>
            </w:r>
            <w:r w:rsidR="00ED79BA">
              <w:rPr>
                <w:color w:val="008000"/>
              </w:rPr>
              <w:tab/>
            </w:r>
            <w:r>
              <w:rPr>
                <w:color w:val="008000"/>
              </w:rPr>
              <w:t>R</w:t>
            </w:r>
            <w:r w:rsidR="00ED79BA">
              <w:rPr>
                <w:color w:val="008000"/>
              </w:rPr>
              <w:tab/>
            </w:r>
            <w:r w:rsidR="00F31CDA">
              <w:rPr>
                <w:color w:val="008000"/>
              </w:rPr>
              <w:t>F</w:t>
            </w:r>
            <w:r w:rsidR="00ED79BA">
              <w:rPr>
                <w:color w:val="008000"/>
              </w:rPr>
              <w:tab/>
            </w:r>
            <w:r w:rsidR="00F31CDA">
              <w:rPr>
                <w:color w:val="008000"/>
              </w:rPr>
              <w:t>R</w:t>
            </w:r>
            <w:r w:rsidR="00ED79BA">
              <w:rPr>
                <w:color w:val="008000"/>
              </w:rPr>
              <w:tab/>
            </w:r>
            <w:r w:rsidR="00F31CDA">
              <w:rPr>
                <w:color w:val="008000"/>
              </w:rPr>
              <w:t>F</w:t>
            </w:r>
            <w:r w:rsidR="00F31CDA">
              <w:rPr>
                <w:color w:val="008000"/>
              </w:rPr>
              <w:tab/>
            </w:r>
            <w:r w:rsidR="00037A82">
              <w:rPr>
                <w:color w:val="008000"/>
              </w:rPr>
              <w:t>R</w:t>
            </w:r>
            <w:r w:rsidR="00037A82">
              <w:rPr>
                <w:color w:val="008000"/>
              </w:rPr>
              <w:tab/>
              <w:t>R</w:t>
            </w:r>
          </w:p>
          <w:p w:rsidR="00CC6D4B" w:rsidRDefault="00CC6D4B" w:rsidP="00190A12">
            <w:pPr>
              <w:rPr>
                <w:b/>
                <w:color w:val="008000"/>
              </w:rPr>
            </w:pPr>
          </w:p>
          <w:p w:rsidR="00793274" w:rsidRPr="00793274" w:rsidRDefault="00793274" w:rsidP="00793274">
            <w:pPr>
              <w:tabs>
                <w:tab w:val="left" w:pos="6379"/>
              </w:tabs>
              <w:rPr>
                <w:bCs/>
                <w:color w:val="008000"/>
                <w:lang w:val="de-AT"/>
              </w:rPr>
            </w:pPr>
            <w:r w:rsidRPr="00793274">
              <w:rPr>
                <w:b/>
                <w:bCs/>
                <w:color w:val="008000"/>
                <w:lang w:val="de-AT"/>
              </w:rPr>
              <w:t xml:space="preserve">Moderatorin: </w:t>
            </w:r>
            <w:r w:rsidRPr="00793274">
              <w:rPr>
                <w:bCs/>
                <w:color w:val="008000"/>
                <w:lang w:val="de-AT"/>
              </w:rPr>
              <w:t>Integration ist ein Generationenprojekt. Vorschläge, wie sich Einwanderer besser im Land einleben können, wirken nicht von heute auf morgen, sagt Heinz Fassmann, Vorsitzender des Expertenbeirates, der den neuesten Integrations</w:t>
            </w:r>
            <w:r w:rsidRPr="00793274">
              <w:rPr>
                <w:bCs/>
                <w:color w:val="008000"/>
                <w:lang w:val="de-AT"/>
              </w:rPr>
              <w:softHyphen/>
              <w:t>bericht erarbeitet hat. Dieser Bericht wird heute vorgestellt, doch einige Vorschläge der Integrations</w:t>
            </w:r>
            <w:r w:rsidRPr="00793274">
              <w:rPr>
                <w:bCs/>
                <w:color w:val="008000"/>
                <w:lang w:val="de-AT"/>
              </w:rPr>
              <w:softHyphen/>
              <w:t>experten sorgen schon seit Tagen für heftige Diskussionen. Vor allem der, die Schulpflicht durch eine Bildungspflicht zu ersetzen. Mehr über den Integrationsbericht 2013 von Andreas Hirli.</w:t>
            </w:r>
          </w:p>
          <w:p w:rsidR="00793274" w:rsidRPr="00793274" w:rsidRDefault="00793274" w:rsidP="00793274">
            <w:pPr>
              <w:tabs>
                <w:tab w:val="left" w:pos="6379"/>
              </w:tabs>
              <w:rPr>
                <w:bCs/>
                <w:color w:val="008000"/>
                <w:lang w:val="de-AT"/>
              </w:rPr>
            </w:pPr>
            <w:r w:rsidRPr="00793274">
              <w:rPr>
                <w:b/>
                <w:bCs/>
                <w:color w:val="008000"/>
                <w:lang w:val="de-AT"/>
              </w:rPr>
              <w:t>Hirli:</w:t>
            </w:r>
            <w:r w:rsidRPr="00793274">
              <w:rPr>
                <w:bCs/>
                <w:color w:val="008000"/>
                <w:lang w:val="de-AT"/>
              </w:rPr>
              <w:t xml:space="preserve"> Bildung und Arbeit sind die Schlüssel zu einer guten Integration, sagt Heinz Fassmann, Leiter des Expertenrates für Integration.</w:t>
            </w:r>
          </w:p>
          <w:p w:rsidR="00793274" w:rsidRPr="00793274" w:rsidRDefault="00793274" w:rsidP="00793274">
            <w:pPr>
              <w:tabs>
                <w:tab w:val="left" w:pos="6379"/>
              </w:tabs>
              <w:rPr>
                <w:bCs/>
                <w:color w:val="008000"/>
                <w:lang w:val="de-AT"/>
              </w:rPr>
            </w:pPr>
            <w:r w:rsidRPr="00793274">
              <w:rPr>
                <w:b/>
                <w:bCs/>
                <w:color w:val="008000"/>
                <w:lang w:val="de-AT"/>
              </w:rPr>
              <w:t>Fassmann:</w:t>
            </w:r>
            <w:r w:rsidRPr="00793274">
              <w:rPr>
                <w:bCs/>
                <w:color w:val="008000"/>
                <w:lang w:val="de-AT"/>
              </w:rPr>
              <w:t xml:space="preserve"> Für mich sind das die beiden zentralen Inte</w:t>
            </w:r>
            <w:r w:rsidRPr="00793274">
              <w:rPr>
                <w:bCs/>
                <w:color w:val="008000"/>
                <w:lang w:val="de-AT"/>
              </w:rPr>
              <w:softHyphen/>
              <w:t xml:space="preserve">grationsmotoren: </w:t>
            </w:r>
            <w:r w:rsidRPr="00793274">
              <w:rPr>
                <w:b/>
                <w:bCs/>
                <w:color w:val="008000"/>
                <w:lang w:val="de-AT"/>
              </w:rPr>
              <w:t>Schule für die junge Generation</w:t>
            </w:r>
            <w:r w:rsidRPr="00793274">
              <w:rPr>
                <w:bCs/>
                <w:color w:val="008000"/>
                <w:lang w:val="de-AT"/>
              </w:rPr>
              <w:t>, der Arbeitsmarkt für alle die, die schon da sind.</w:t>
            </w:r>
          </w:p>
          <w:p w:rsidR="00793274" w:rsidRPr="00793274" w:rsidRDefault="00793274" w:rsidP="00793274">
            <w:pPr>
              <w:tabs>
                <w:tab w:val="left" w:pos="6379"/>
              </w:tabs>
              <w:rPr>
                <w:bCs/>
                <w:color w:val="008000"/>
                <w:lang w:val="de-AT"/>
              </w:rPr>
            </w:pPr>
            <w:r w:rsidRPr="00793274">
              <w:rPr>
                <w:b/>
                <w:bCs/>
                <w:color w:val="008000"/>
                <w:lang w:val="de-AT"/>
              </w:rPr>
              <w:t>Hirli:</w:t>
            </w:r>
            <w:r w:rsidRPr="00793274">
              <w:rPr>
                <w:bCs/>
                <w:color w:val="008000"/>
                <w:lang w:val="de-AT"/>
              </w:rPr>
              <w:t xml:space="preserve"> Bei der Bildung sollte möglichst früh begonnen werden. </w:t>
            </w:r>
            <w:r w:rsidRPr="00793274">
              <w:rPr>
                <w:b/>
                <w:bCs/>
                <w:color w:val="008000"/>
                <w:lang w:val="de-AT"/>
              </w:rPr>
              <w:t>Durch das unbedingte Lernen von Deutsch</w:t>
            </w:r>
            <w:r w:rsidRPr="00793274">
              <w:rPr>
                <w:bCs/>
                <w:color w:val="008000"/>
                <w:lang w:val="de-AT"/>
              </w:rPr>
              <w:t>, wenn notwendig auch in zwei verpflichtenden Kindergartenjahren. Eine Verpflichtung sollte es auch in der Schule geben für ein generelles Bil</w:t>
            </w:r>
            <w:r w:rsidRPr="00793274">
              <w:rPr>
                <w:bCs/>
                <w:color w:val="008000"/>
                <w:lang w:val="de-AT"/>
              </w:rPr>
              <w:softHyphen/>
              <w:t xml:space="preserve">dungsniveau. </w:t>
            </w:r>
          </w:p>
          <w:p w:rsidR="00793274" w:rsidRPr="00793274" w:rsidRDefault="00793274" w:rsidP="00793274">
            <w:pPr>
              <w:tabs>
                <w:tab w:val="left" w:pos="6379"/>
              </w:tabs>
              <w:rPr>
                <w:bCs/>
                <w:color w:val="008000"/>
                <w:lang w:val="de-AT"/>
              </w:rPr>
            </w:pPr>
            <w:r w:rsidRPr="00793274">
              <w:rPr>
                <w:b/>
                <w:bCs/>
                <w:color w:val="008000"/>
                <w:lang w:val="de-AT"/>
              </w:rPr>
              <w:t xml:space="preserve">Fassmann: </w:t>
            </w:r>
            <w:r w:rsidRPr="00793274">
              <w:rPr>
                <w:bCs/>
                <w:color w:val="008000"/>
                <w:lang w:val="de-AT"/>
              </w:rPr>
              <w:t>Das reine Absitzen von Schuljahren in der Klasse ist zu wenig, am Ende muss ein Mindestmaß an Kompetenzen stehen.</w:t>
            </w:r>
          </w:p>
          <w:p w:rsidR="00793274" w:rsidRPr="00793274" w:rsidRDefault="00793274" w:rsidP="00793274">
            <w:pPr>
              <w:tabs>
                <w:tab w:val="left" w:pos="6379"/>
              </w:tabs>
              <w:rPr>
                <w:bCs/>
                <w:color w:val="008000"/>
                <w:lang w:val="de-AT"/>
              </w:rPr>
            </w:pPr>
            <w:r w:rsidRPr="00793274">
              <w:rPr>
                <w:b/>
                <w:bCs/>
                <w:color w:val="008000"/>
                <w:lang w:val="de-AT"/>
              </w:rPr>
              <w:t xml:space="preserve">Hirli: </w:t>
            </w:r>
            <w:r w:rsidRPr="00793274">
              <w:rPr>
                <w:bCs/>
                <w:color w:val="008000"/>
                <w:lang w:val="de-AT"/>
              </w:rPr>
              <w:t xml:space="preserve">Beim Schlüsselbereich Arbeit sollen künftig </w:t>
            </w:r>
            <w:r w:rsidRPr="00793274">
              <w:rPr>
                <w:b/>
                <w:bCs/>
                <w:color w:val="008000"/>
                <w:lang w:val="de-AT"/>
              </w:rPr>
              <w:t>im Ausland erworbene Qualifikationen leichter an</w:t>
            </w:r>
            <w:r w:rsidRPr="00793274">
              <w:rPr>
                <w:b/>
                <w:bCs/>
                <w:color w:val="008000"/>
                <w:lang w:val="de-AT"/>
              </w:rPr>
              <w:softHyphen/>
              <w:t>erkannt werden</w:t>
            </w:r>
            <w:r w:rsidRPr="00793274">
              <w:rPr>
                <w:bCs/>
                <w:color w:val="008000"/>
                <w:lang w:val="de-AT"/>
              </w:rPr>
              <w:t xml:space="preserve">. Heinz Fassmann will aber auch einen Schwerpunkt für zugewanderte Frauen. </w:t>
            </w:r>
            <w:r w:rsidRPr="00793274">
              <w:rPr>
                <w:b/>
                <w:bCs/>
                <w:color w:val="008000"/>
                <w:lang w:val="de-AT"/>
              </w:rPr>
              <w:t>Durch mehr und eine bessere Kinderbetreuung soll ihnen der Einstieg in die Arbeit leichter gemacht werden</w:t>
            </w:r>
            <w:r w:rsidRPr="00793274">
              <w:rPr>
                <w:bCs/>
                <w:color w:val="008000"/>
                <w:lang w:val="de-AT"/>
              </w:rPr>
              <w:t>.</w:t>
            </w:r>
          </w:p>
          <w:p w:rsidR="00793274" w:rsidRPr="00793274" w:rsidRDefault="00793274" w:rsidP="00793274">
            <w:pPr>
              <w:tabs>
                <w:tab w:val="left" w:pos="6379"/>
              </w:tabs>
              <w:rPr>
                <w:bCs/>
                <w:color w:val="008000"/>
                <w:lang w:val="de-AT"/>
              </w:rPr>
            </w:pPr>
            <w:r w:rsidRPr="00793274">
              <w:rPr>
                <w:b/>
                <w:bCs/>
                <w:color w:val="008000"/>
                <w:lang w:val="de-AT"/>
              </w:rPr>
              <w:t>Moderatorin:</w:t>
            </w:r>
            <w:r w:rsidRPr="00793274">
              <w:rPr>
                <w:bCs/>
                <w:color w:val="008000"/>
                <w:lang w:val="de-AT"/>
              </w:rPr>
              <w:t xml:space="preserve"> Wie wichtig das Thema ist, zeigen die Zahlen. 19 Prozent der Bevölkerung kommen aus Einwandererfamilien und </w:t>
            </w:r>
            <w:r w:rsidRPr="00793274">
              <w:rPr>
                <w:b/>
                <w:bCs/>
                <w:color w:val="008000"/>
                <w:lang w:val="de-AT"/>
              </w:rPr>
              <w:t>nur die Hälfte der Zuwan</w:t>
            </w:r>
            <w:r w:rsidRPr="00793274">
              <w:rPr>
                <w:b/>
                <w:bCs/>
                <w:color w:val="008000"/>
                <w:lang w:val="de-AT"/>
              </w:rPr>
              <w:softHyphen/>
              <w:t>derer fühlt sich hier zu Hause</w:t>
            </w:r>
            <w:r w:rsidRPr="00793274">
              <w:rPr>
                <w:bCs/>
                <w:color w:val="008000"/>
                <w:lang w:val="de-AT"/>
              </w:rPr>
              <w:t>. Es werden aber mehr und vor allem die jungen sehen ihre Chancen positiver. Klaus Webhofer.</w:t>
            </w:r>
          </w:p>
          <w:p w:rsidR="00793274" w:rsidRDefault="00793274" w:rsidP="00793274">
            <w:pPr>
              <w:tabs>
                <w:tab w:val="left" w:pos="6379"/>
              </w:tabs>
              <w:rPr>
                <w:bCs/>
                <w:color w:val="008000"/>
                <w:lang w:val="de-AT"/>
              </w:rPr>
            </w:pPr>
            <w:r w:rsidRPr="00793274">
              <w:rPr>
                <w:b/>
                <w:bCs/>
                <w:color w:val="008000"/>
                <w:lang w:val="de-AT"/>
              </w:rPr>
              <w:t xml:space="preserve">Webhofer: </w:t>
            </w:r>
            <w:r w:rsidRPr="00793274">
              <w:rPr>
                <w:bCs/>
                <w:color w:val="008000"/>
                <w:lang w:val="de-AT"/>
              </w:rPr>
              <w:t xml:space="preserve"> Fast jeder oder jede Fünfte in Österreich hat also einen Migrationshintergrund. Das sind laut Statistik aktuell 1,58 Millionen. 2012 sind übrigens 140.000 Menschen nach Österreich zugewandert, 96.000 haben das Land verlassen, </w:t>
            </w:r>
            <w:r w:rsidRPr="00793274">
              <w:rPr>
                <w:b/>
                <w:bCs/>
                <w:color w:val="008000"/>
                <w:lang w:val="de-AT"/>
              </w:rPr>
              <w:t>bleibt ein Plus von 44.000</w:t>
            </w:r>
            <w:r w:rsidRPr="00793274">
              <w:rPr>
                <w:bCs/>
                <w:color w:val="008000"/>
                <w:lang w:val="de-AT"/>
              </w:rPr>
              <w:t xml:space="preserve">. Beim Wohnen zeigt sich ein starkes Gefälle, </w:t>
            </w:r>
            <w:r w:rsidRPr="00793274">
              <w:rPr>
                <w:b/>
                <w:bCs/>
                <w:color w:val="008000"/>
                <w:lang w:val="de-AT"/>
              </w:rPr>
              <w:t>nur 25 Prozent der Migrantenhaushalte haben eigenes Haus oder Wohnung</w:t>
            </w:r>
            <w:r w:rsidRPr="00793274">
              <w:rPr>
                <w:bCs/>
                <w:color w:val="008000"/>
                <w:lang w:val="de-AT"/>
              </w:rPr>
              <w:t>, dagegen 55 Prozent der Haushalte ohne Migrationshinter</w:t>
            </w:r>
            <w:r w:rsidRPr="00793274">
              <w:rPr>
                <w:bCs/>
                <w:color w:val="008000"/>
                <w:lang w:val="de-AT"/>
              </w:rPr>
              <w:softHyphen/>
              <w:t xml:space="preserve">grund. Laut einer Gfk-Umfrage glaubt immer noch mehr als jeder Zweite, dass die Integration nur schlecht funktioniert, doch das Klima hat sich die letzten Jahre stark gebessert. Und unter den Migranten selbst fühlen sich nur 52 Prozent in Österreich heimisch, aber </w:t>
            </w:r>
            <w:r w:rsidRPr="00793274">
              <w:rPr>
                <w:b/>
                <w:bCs/>
                <w:color w:val="008000"/>
                <w:lang w:val="de-AT"/>
              </w:rPr>
              <w:t>unter den jugendlichen Zuwanderern sind es angeblich bereits satte 91 Prozent</w:t>
            </w:r>
            <w:r w:rsidRPr="00793274">
              <w:rPr>
                <w:bCs/>
                <w:color w:val="008000"/>
                <w:lang w:val="de-AT"/>
              </w:rPr>
              <w:t>.</w:t>
            </w:r>
            <w:r>
              <w:rPr>
                <w:bCs/>
                <w:color w:val="008000"/>
                <w:lang w:val="de-AT"/>
              </w:rPr>
              <w:t>#</w:t>
            </w:r>
          </w:p>
          <w:p w:rsidR="00793274" w:rsidRPr="00793274" w:rsidRDefault="00793274" w:rsidP="00793274">
            <w:pPr>
              <w:tabs>
                <w:tab w:val="left" w:pos="6379"/>
              </w:tabs>
              <w:rPr>
                <w:bCs/>
                <w:color w:val="008000"/>
                <w:lang w:val="de-AT"/>
              </w:rPr>
            </w:pPr>
          </w:p>
          <w:p w:rsidR="00E52F97" w:rsidRPr="008C6C4E" w:rsidRDefault="00793274" w:rsidP="008C6C4E">
            <w:pPr>
              <w:tabs>
                <w:tab w:val="left" w:pos="6379"/>
              </w:tabs>
              <w:rPr>
                <w:bCs/>
                <w:color w:val="008000"/>
                <w:lang w:val="de-AT"/>
              </w:rPr>
            </w:pPr>
            <w:r w:rsidRPr="00793274">
              <w:rPr>
                <w:bCs/>
                <w:color w:val="008000"/>
                <w:lang w:val="de-AT"/>
              </w:rPr>
              <w:t>Ö1, Frühjournal um 6, 06.08.2013</w:t>
            </w:r>
          </w:p>
        </w:tc>
      </w:tr>
    </w:tbl>
    <w:p w:rsidR="00A141EC" w:rsidRDefault="00A141EC" w:rsidP="00CC31C5"/>
    <w:sectPr w:rsidR="00A141EC" w:rsidSect="00410C8F">
      <w:footerReference w:type="default" r:id="rId15"/>
      <w:pgSz w:w="11900" w:h="16840"/>
      <w:pgMar w:top="1417" w:right="1417" w:bottom="1134"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865" w:rsidRDefault="00BF0865" w:rsidP="003A52D3">
      <w:r>
        <w:separator/>
      </w:r>
    </w:p>
  </w:endnote>
  <w:endnote w:type="continuationSeparator" w:id="1">
    <w:p w:rsidR="00BF0865" w:rsidRDefault="00BF0865" w:rsidP="003A52D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DejaVu Sans">
    <w:altName w:val="Arial Unicode MS"/>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42" w:rsidRDefault="00D74E42" w:rsidP="00281E13">
    <w:pPr>
      <w:pStyle w:val="Fuzeile"/>
    </w:pPr>
  </w:p>
  <w:p w:rsidR="00D74E42" w:rsidRDefault="00D74E42" w:rsidP="00281E13">
    <w:pPr>
      <w:pStyle w:val="Fuzeile"/>
    </w:pPr>
  </w:p>
  <w:p w:rsidR="00D74E42" w:rsidRDefault="00D74E4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865" w:rsidRDefault="00BF0865" w:rsidP="003A52D3">
      <w:r>
        <w:separator/>
      </w:r>
    </w:p>
  </w:footnote>
  <w:footnote w:type="continuationSeparator" w:id="1">
    <w:p w:rsidR="00BF0865" w:rsidRDefault="00BF0865" w:rsidP="003A5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BB1332"/>
    <w:rsid w:val="0000187E"/>
    <w:rsid w:val="00006A5A"/>
    <w:rsid w:val="00006E25"/>
    <w:rsid w:val="00027012"/>
    <w:rsid w:val="00030FAE"/>
    <w:rsid w:val="0003376E"/>
    <w:rsid w:val="00037A82"/>
    <w:rsid w:val="00050955"/>
    <w:rsid w:val="00052DC4"/>
    <w:rsid w:val="000605A5"/>
    <w:rsid w:val="000652DB"/>
    <w:rsid w:val="00065A92"/>
    <w:rsid w:val="00085B25"/>
    <w:rsid w:val="00092238"/>
    <w:rsid w:val="000A6734"/>
    <w:rsid w:val="000A76C8"/>
    <w:rsid w:val="000B7F92"/>
    <w:rsid w:val="000C6494"/>
    <w:rsid w:val="000D231E"/>
    <w:rsid w:val="000D6C62"/>
    <w:rsid w:val="000E0DBE"/>
    <w:rsid w:val="000E0F70"/>
    <w:rsid w:val="000F6B36"/>
    <w:rsid w:val="00104A43"/>
    <w:rsid w:val="00107394"/>
    <w:rsid w:val="00130F36"/>
    <w:rsid w:val="00165362"/>
    <w:rsid w:val="00181435"/>
    <w:rsid w:val="00184089"/>
    <w:rsid w:val="00185E33"/>
    <w:rsid w:val="00190A12"/>
    <w:rsid w:val="001925A0"/>
    <w:rsid w:val="00194ABB"/>
    <w:rsid w:val="00195CD6"/>
    <w:rsid w:val="001B69AF"/>
    <w:rsid w:val="001D2FE5"/>
    <w:rsid w:val="001D59AA"/>
    <w:rsid w:val="001E1B60"/>
    <w:rsid w:val="001E698B"/>
    <w:rsid w:val="001F2812"/>
    <w:rsid w:val="002104E4"/>
    <w:rsid w:val="00213D09"/>
    <w:rsid w:val="00222C7A"/>
    <w:rsid w:val="00230A11"/>
    <w:rsid w:val="0023110D"/>
    <w:rsid w:val="00244B0C"/>
    <w:rsid w:val="00247645"/>
    <w:rsid w:val="00261F77"/>
    <w:rsid w:val="00265992"/>
    <w:rsid w:val="00272C9C"/>
    <w:rsid w:val="00275E84"/>
    <w:rsid w:val="002774AC"/>
    <w:rsid w:val="00280D46"/>
    <w:rsid w:val="00281E13"/>
    <w:rsid w:val="00290034"/>
    <w:rsid w:val="00295C44"/>
    <w:rsid w:val="002A0E56"/>
    <w:rsid w:val="002A6A99"/>
    <w:rsid w:val="002E063E"/>
    <w:rsid w:val="002F2090"/>
    <w:rsid w:val="00300415"/>
    <w:rsid w:val="00302CF4"/>
    <w:rsid w:val="00304B1B"/>
    <w:rsid w:val="0030521D"/>
    <w:rsid w:val="00313220"/>
    <w:rsid w:val="00317175"/>
    <w:rsid w:val="00325934"/>
    <w:rsid w:val="00337D15"/>
    <w:rsid w:val="00342B6B"/>
    <w:rsid w:val="00344D2C"/>
    <w:rsid w:val="00350CB9"/>
    <w:rsid w:val="0036377A"/>
    <w:rsid w:val="00372874"/>
    <w:rsid w:val="00375C66"/>
    <w:rsid w:val="00377F3C"/>
    <w:rsid w:val="003A52D3"/>
    <w:rsid w:val="003A781C"/>
    <w:rsid w:val="003B4316"/>
    <w:rsid w:val="003C6002"/>
    <w:rsid w:val="003E15E0"/>
    <w:rsid w:val="003E3F24"/>
    <w:rsid w:val="00403206"/>
    <w:rsid w:val="004053A2"/>
    <w:rsid w:val="00410C8F"/>
    <w:rsid w:val="004161E8"/>
    <w:rsid w:val="00424F67"/>
    <w:rsid w:val="00425CC8"/>
    <w:rsid w:val="0045655A"/>
    <w:rsid w:val="00470953"/>
    <w:rsid w:val="00472487"/>
    <w:rsid w:val="00475A95"/>
    <w:rsid w:val="00481FF4"/>
    <w:rsid w:val="00483043"/>
    <w:rsid w:val="004A422F"/>
    <w:rsid w:val="004A4954"/>
    <w:rsid w:val="004A5026"/>
    <w:rsid w:val="004B6B6A"/>
    <w:rsid w:val="004C1D9B"/>
    <w:rsid w:val="004E522F"/>
    <w:rsid w:val="004F64C5"/>
    <w:rsid w:val="004F6B54"/>
    <w:rsid w:val="00523FEE"/>
    <w:rsid w:val="00524E5D"/>
    <w:rsid w:val="00532638"/>
    <w:rsid w:val="00551C50"/>
    <w:rsid w:val="00553F02"/>
    <w:rsid w:val="005570FB"/>
    <w:rsid w:val="00561520"/>
    <w:rsid w:val="005631A0"/>
    <w:rsid w:val="005750E8"/>
    <w:rsid w:val="0057579A"/>
    <w:rsid w:val="005959DE"/>
    <w:rsid w:val="00597C01"/>
    <w:rsid w:val="005A0B78"/>
    <w:rsid w:val="005A1EAD"/>
    <w:rsid w:val="005A264D"/>
    <w:rsid w:val="005A5CBF"/>
    <w:rsid w:val="005C4B5E"/>
    <w:rsid w:val="005D4D1F"/>
    <w:rsid w:val="005E647C"/>
    <w:rsid w:val="005F2845"/>
    <w:rsid w:val="005F347A"/>
    <w:rsid w:val="00627866"/>
    <w:rsid w:val="00636C72"/>
    <w:rsid w:val="00645B7D"/>
    <w:rsid w:val="0065217B"/>
    <w:rsid w:val="00654168"/>
    <w:rsid w:val="00681F6C"/>
    <w:rsid w:val="0068202B"/>
    <w:rsid w:val="00685481"/>
    <w:rsid w:val="006902A0"/>
    <w:rsid w:val="006B14BE"/>
    <w:rsid w:val="006B3596"/>
    <w:rsid w:val="006C1D93"/>
    <w:rsid w:val="006E0006"/>
    <w:rsid w:val="006F0AE5"/>
    <w:rsid w:val="006F553D"/>
    <w:rsid w:val="00705D88"/>
    <w:rsid w:val="007257C3"/>
    <w:rsid w:val="00742A3F"/>
    <w:rsid w:val="00762E26"/>
    <w:rsid w:val="00767404"/>
    <w:rsid w:val="00785C5C"/>
    <w:rsid w:val="00787E96"/>
    <w:rsid w:val="00793274"/>
    <w:rsid w:val="0079398F"/>
    <w:rsid w:val="007A003B"/>
    <w:rsid w:val="007A15E4"/>
    <w:rsid w:val="007A3A0A"/>
    <w:rsid w:val="007B56FA"/>
    <w:rsid w:val="007E246C"/>
    <w:rsid w:val="007E41CF"/>
    <w:rsid w:val="007E5175"/>
    <w:rsid w:val="007E6A1F"/>
    <w:rsid w:val="007F481C"/>
    <w:rsid w:val="007F5F5F"/>
    <w:rsid w:val="00801928"/>
    <w:rsid w:val="00840573"/>
    <w:rsid w:val="00855A52"/>
    <w:rsid w:val="00863EFB"/>
    <w:rsid w:val="008714A7"/>
    <w:rsid w:val="0087301C"/>
    <w:rsid w:val="0087513B"/>
    <w:rsid w:val="008867A5"/>
    <w:rsid w:val="008B1A4F"/>
    <w:rsid w:val="008B203C"/>
    <w:rsid w:val="008B7A47"/>
    <w:rsid w:val="008C311E"/>
    <w:rsid w:val="008C6C4E"/>
    <w:rsid w:val="008D00A3"/>
    <w:rsid w:val="008E118A"/>
    <w:rsid w:val="008F2775"/>
    <w:rsid w:val="008F5778"/>
    <w:rsid w:val="00911B6C"/>
    <w:rsid w:val="00925DCA"/>
    <w:rsid w:val="00934E82"/>
    <w:rsid w:val="0094261D"/>
    <w:rsid w:val="009469F9"/>
    <w:rsid w:val="00946E64"/>
    <w:rsid w:val="00963500"/>
    <w:rsid w:val="0096575D"/>
    <w:rsid w:val="009702DE"/>
    <w:rsid w:val="00987792"/>
    <w:rsid w:val="009B1E7D"/>
    <w:rsid w:val="009C4097"/>
    <w:rsid w:val="009D0365"/>
    <w:rsid w:val="009D2A9C"/>
    <w:rsid w:val="009E60E0"/>
    <w:rsid w:val="009F5D84"/>
    <w:rsid w:val="009F6F2E"/>
    <w:rsid w:val="00A01255"/>
    <w:rsid w:val="00A04E59"/>
    <w:rsid w:val="00A139A3"/>
    <w:rsid w:val="00A141EC"/>
    <w:rsid w:val="00A2043F"/>
    <w:rsid w:val="00A318C7"/>
    <w:rsid w:val="00A37666"/>
    <w:rsid w:val="00A5529A"/>
    <w:rsid w:val="00A621B2"/>
    <w:rsid w:val="00A77892"/>
    <w:rsid w:val="00A91F80"/>
    <w:rsid w:val="00AA28F9"/>
    <w:rsid w:val="00AA3A9D"/>
    <w:rsid w:val="00AB5A21"/>
    <w:rsid w:val="00AB6C91"/>
    <w:rsid w:val="00AC274F"/>
    <w:rsid w:val="00AD2139"/>
    <w:rsid w:val="00AD3249"/>
    <w:rsid w:val="00AE3F9E"/>
    <w:rsid w:val="00AE7725"/>
    <w:rsid w:val="00AF5D90"/>
    <w:rsid w:val="00AF7A79"/>
    <w:rsid w:val="00B01BEF"/>
    <w:rsid w:val="00B03C89"/>
    <w:rsid w:val="00B073CD"/>
    <w:rsid w:val="00B1722D"/>
    <w:rsid w:val="00B26D99"/>
    <w:rsid w:val="00B33B0A"/>
    <w:rsid w:val="00B5030B"/>
    <w:rsid w:val="00B54BE5"/>
    <w:rsid w:val="00B7071D"/>
    <w:rsid w:val="00B812DA"/>
    <w:rsid w:val="00B908BA"/>
    <w:rsid w:val="00BA1DB6"/>
    <w:rsid w:val="00BA7436"/>
    <w:rsid w:val="00BB1332"/>
    <w:rsid w:val="00BB54CF"/>
    <w:rsid w:val="00BC411A"/>
    <w:rsid w:val="00BD2D02"/>
    <w:rsid w:val="00BD77ED"/>
    <w:rsid w:val="00BF0865"/>
    <w:rsid w:val="00BF5C76"/>
    <w:rsid w:val="00BF7A5A"/>
    <w:rsid w:val="00C25FEB"/>
    <w:rsid w:val="00C27259"/>
    <w:rsid w:val="00C42606"/>
    <w:rsid w:val="00C42B86"/>
    <w:rsid w:val="00C445C2"/>
    <w:rsid w:val="00C458C3"/>
    <w:rsid w:val="00C458E3"/>
    <w:rsid w:val="00C60094"/>
    <w:rsid w:val="00C65373"/>
    <w:rsid w:val="00C65466"/>
    <w:rsid w:val="00C75334"/>
    <w:rsid w:val="00C77C2D"/>
    <w:rsid w:val="00C9438E"/>
    <w:rsid w:val="00C95402"/>
    <w:rsid w:val="00CB745D"/>
    <w:rsid w:val="00CB78AD"/>
    <w:rsid w:val="00CC31C5"/>
    <w:rsid w:val="00CC6D4B"/>
    <w:rsid w:val="00CD17BA"/>
    <w:rsid w:val="00CE047D"/>
    <w:rsid w:val="00CE3A97"/>
    <w:rsid w:val="00CF0C30"/>
    <w:rsid w:val="00CF5E5C"/>
    <w:rsid w:val="00CF7F85"/>
    <w:rsid w:val="00D01810"/>
    <w:rsid w:val="00D312F4"/>
    <w:rsid w:val="00D3500D"/>
    <w:rsid w:val="00D35A58"/>
    <w:rsid w:val="00D4174C"/>
    <w:rsid w:val="00D74178"/>
    <w:rsid w:val="00D74E42"/>
    <w:rsid w:val="00D76C99"/>
    <w:rsid w:val="00D8491E"/>
    <w:rsid w:val="00D86633"/>
    <w:rsid w:val="00D92B1B"/>
    <w:rsid w:val="00DA52D3"/>
    <w:rsid w:val="00DB0B5E"/>
    <w:rsid w:val="00DB1617"/>
    <w:rsid w:val="00DB6625"/>
    <w:rsid w:val="00DC0F72"/>
    <w:rsid w:val="00DC2D0E"/>
    <w:rsid w:val="00DC5232"/>
    <w:rsid w:val="00DC6406"/>
    <w:rsid w:val="00DD6830"/>
    <w:rsid w:val="00DD7EDB"/>
    <w:rsid w:val="00E03584"/>
    <w:rsid w:val="00E10264"/>
    <w:rsid w:val="00E153E7"/>
    <w:rsid w:val="00E40A5B"/>
    <w:rsid w:val="00E4124E"/>
    <w:rsid w:val="00E52F97"/>
    <w:rsid w:val="00E5394C"/>
    <w:rsid w:val="00E56707"/>
    <w:rsid w:val="00E63541"/>
    <w:rsid w:val="00E828BF"/>
    <w:rsid w:val="00E85D03"/>
    <w:rsid w:val="00E8741E"/>
    <w:rsid w:val="00E91678"/>
    <w:rsid w:val="00EA6DAE"/>
    <w:rsid w:val="00EB0CB4"/>
    <w:rsid w:val="00EB75A2"/>
    <w:rsid w:val="00EC09C8"/>
    <w:rsid w:val="00EC2AED"/>
    <w:rsid w:val="00ED4268"/>
    <w:rsid w:val="00ED6CBA"/>
    <w:rsid w:val="00ED79BA"/>
    <w:rsid w:val="00EF325D"/>
    <w:rsid w:val="00F1253A"/>
    <w:rsid w:val="00F13DC9"/>
    <w:rsid w:val="00F1440B"/>
    <w:rsid w:val="00F20D66"/>
    <w:rsid w:val="00F3159B"/>
    <w:rsid w:val="00F31CDA"/>
    <w:rsid w:val="00F544D0"/>
    <w:rsid w:val="00F57B16"/>
    <w:rsid w:val="00F72D69"/>
    <w:rsid w:val="00FD1EDF"/>
    <w:rsid w:val="00FD7FC1"/>
    <w:rsid w:val="00FF2EEA"/>
    <w:rsid w:val="00FF40B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94C"/>
    <w:rPr>
      <w:rFonts w:ascii="Calibri" w:hAnsi="Calibri"/>
      <w:sz w:val="24"/>
      <w:szCs w:val="24"/>
      <w:lang w:val="de-DE" w:eastAsia="de-DE"/>
    </w:rPr>
  </w:style>
  <w:style w:type="paragraph" w:styleId="berschrift1">
    <w:name w:val="heading 1"/>
    <w:aliases w:val="Lektionsüberschrift"/>
    <w:basedOn w:val="Standard"/>
    <w:next w:val="berschrift2"/>
    <w:link w:val="berschrift1Zchn"/>
    <w:uiPriority w:val="9"/>
    <w:qFormat/>
    <w:rsid w:val="00BF7A5A"/>
    <w:pPr>
      <w:keepNext/>
      <w:keepLines/>
      <w:pBdr>
        <w:top w:val="single" w:sz="2" w:space="4" w:color="336B81"/>
        <w:left w:val="single" w:sz="2" w:space="4" w:color="336B81"/>
        <w:bottom w:val="single" w:sz="2" w:space="4" w:color="336B81"/>
        <w:right w:val="single" w:sz="2" w:space="4" w:color="336B81"/>
      </w:pBdr>
      <w:shd w:val="clear" w:color="auto" w:fill="336B81"/>
      <w:outlineLvl w:val="0"/>
    </w:pPr>
    <w:rPr>
      <w:rFonts w:eastAsia="MS Gothic"/>
      <w:b/>
      <w:bCs/>
      <w:color w:val="FFFFFF"/>
      <w:sz w:val="32"/>
      <w:szCs w:val="32"/>
      <w:lang/>
    </w:rPr>
  </w:style>
  <w:style w:type="paragraph" w:styleId="berschrift2">
    <w:name w:val="heading 2"/>
    <w:aliases w:val="Lektionsbeschreibung"/>
    <w:basedOn w:val="Standard"/>
    <w:next w:val="berschrift3"/>
    <w:link w:val="berschrift2Zchn"/>
    <w:uiPriority w:val="9"/>
    <w:unhideWhenUsed/>
    <w:qFormat/>
    <w:rsid w:val="00AB5A21"/>
    <w:pPr>
      <w:keepNext/>
      <w:keepLines/>
      <w:pBdr>
        <w:left w:val="single" w:sz="2" w:space="4" w:color="336B81"/>
        <w:right w:val="single" w:sz="2" w:space="4" w:color="336B81"/>
      </w:pBdr>
      <w:shd w:val="clear" w:color="auto" w:fill="E2E2E2"/>
      <w:outlineLvl w:val="1"/>
    </w:pPr>
    <w:rPr>
      <w:rFonts w:eastAsia="MS Gothic"/>
      <w:b/>
      <w:bCs/>
      <w:color w:val="4699C2"/>
      <w:sz w:val="26"/>
      <w:szCs w:val="26"/>
      <w:lang/>
    </w:rPr>
  </w:style>
  <w:style w:type="paragraph" w:styleId="berschrift3">
    <w:name w:val="heading 3"/>
    <w:aliases w:val="Lektionstodos"/>
    <w:basedOn w:val="Standard"/>
    <w:next w:val="Standard"/>
    <w:link w:val="berschrift3Zchn"/>
    <w:uiPriority w:val="9"/>
    <w:unhideWhenUsed/>
    <w:qFormat/>
    <w:rsid w:val="004A4954"/>
    <w:pPr>
      <w:keepNext/>
      <w:keepLines/>
      <w:pBdr>
        <w:left w:val="single" w:sz="2" w:space="4" w:color="336B81"/>
        <w:bottom w:val="single" w:sz="2" w:space="1" w:color="336B81"/>
        <w:right w:val="single" w:sz="2" w:space="4" w:color="336B81"/>
      </w:pBdr>
      <w:shd w:val="clear" w:color="auto" w:fill="E2E2E2"/>
      <w:outlineLvl w:val="2"/>
    </w:pPr>
    <w:rPr>
      <w:rFonts w:eastAsia="MS Gothic"/>
      <w:bCs/>
      <w:color w:val="4699C2"/>
      <w:sz w:val="20"/>
      <w:szCs w:val="20"/>
      <w:lang/>
    </w:rPr>
  </w:style>
  <w:style w:type="paragraph" w:styleId="berschrift4">
    <w:name w:val="heading 4"/>
    <w:aliases w:val="Logos Icons"/>
    <w:basedOn w:val="berschrift1"/>
    <w:next w:val="Standard"/>
    <w:link w:val="berschrift4Zchn"/>
    <w:uiPriority w:val="9"/>
    <w:unhideWhenUsed/>
    <w:qFormat/>
    <w:rsid w:val="003C6002"/>
    <w:pPr>
      <w:outlineLvl w:val="3"/>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Lektionsüberschrift Zchn"/>
    <w:link w:val="berschrift1"/>
    <w:uiPriority w:val="9"/>
    <w:rsid w:val="00BF7A5A"/>
    <w:rPr>
      <w:rFonts w:ascii="Calibri" w:eastAsia="MS Gothic" w:hAnsi="Calibri" w:cs="Times New Roman"/>
      <w:b/>
      <w:bCs/>
      <w:color w:val="FFFFFF"/>
      <w:sz w:val="32"/>
      <w:szCs w:val="32"/>
      <w:shd w:val="clear" w:color="auto" w:fill="336B81"/>
    </w:rPr>
  </w:style>
  <w:style w:type="table" w:styleId="Tabellengitternetz">
    <w:name w:val="Table Grid"/>
    <w:aliases w:val="Tabellenraster,Aufzählungstabelle"/>
    <w:basedOn w:val="NormaleTabelle"/>
    <w:uiPriority w:val="59"/>
    <w:rsid w:val="00B26D99"/>
    <w:pPr>
      <w:spacing w:before="120" w:after="120"/>
    </w:pPr>
    <w:rPr>
      <w:rFonts w:ascii="Calibri" w:hAnsi="Calibri"/>
      <w:color w:val="365F91"/>
    </w:rPr>
    <w:tblPr>
      <w:tblInd w:w="0" w:type="dxa"/>
      <w:tblBorders>
        <w:top w:val="single" w:sz="2" w:space="0" w:color="548DD4"/>
        <w:left w:val="single" w:sz="2" w:space="0" w:color="548DD4"/>
        <w:bottom w:val="single" w:sz="2" w:space="0" w:color="548DD4"/>
        <w:right w:val="single" w:sz="2" w:space="0" w:color="548DD4"/>
      </w:tblBorders>
      <w:tblCellMar>
        <w:top w:w="0" w:type="dxa"/>
        <w:left w:w="108" w:type="dxa"/>
        <w:bottom w:w="0" w:type="dxa"/>
        <w:right w:w="108" w:type="dxa"/>
      </w:tblCellMar>
    </w:tblPr>
    <w:tcPr>
      <w:shd w:val="clear" w:color="auto" w:fill="ECECEC"/>
    </w:tcPr>
  </w:style>
  <w:style w:type="character" w:customStyle="1" w:styleId="berschrift2Zchn">
    <w:name w:val="Überschrift 2 Zchn"/>
    <w:aliases w:val="Lektionsbeschreibung Zchn"/>
    <w:link w:val="berschrift2"/>
    <w:uiPriority w:val="9"/>
    <w:rsid w:val="00AB5A21"/>
    <w:rPr>
      <w:rFonts w:ascii="Calibri" w:eastAsia="MS Gothic" w:hAnsi="Calibri" w:cs="Times New Roman"/>
      <w:b/>
      <w:bCs/>
      <w:color w:val="4699C2"/>
      <w:sz w:val="26"/>
      <w:szCs w:val="26"/>
      <w:shd w:val="clear" w:color="auto" w:fill="E2E2E2"/>
    </w:rPr>
  </w:style>
  <w:style w:type="character" w:customStyle="1" w:styleId="berschrift3Zchn">
    <w:name w:val="Überschrift 3 Zchn"/>
    <w:aliases w:val="Lektionstodos Zchn"/>
    <w:link w:val="berschrift3"/>
    <w:uiPriority w:val="9"/>
    <w:rsid w:val="004A4954"/>
    <w:rPr>
      <w:rFonts w:ascii="Calibri" w:eastAsia="MS Gothic" w:hAnsi="Calibri" w:cs="Times New Roman"/>
      <w:bCs/>
      <w:color w:val="4699C2"/>
      <w:sz w:val="20"/>
      <w:shd w:val="clear" w:color="auto" w:fill="E2E2E2"/>
    </w:rPr>
  </w:style>
  <w:style w:type="table" w:customStyle="1" w:styleId="Formatvorlage1">
    <w:name w:val="Formatvorlage1"/>
    <w:basedOn w:val="NormaleTabelle"/>
    <w:uiPriority w:val="99"/>
    <w:rsid w:val="00E40A5B"/>
    <w:pPr>
      <w:spacing w:before="120" w:after="120"/>
      <w:ind w:left="170"/>
    </w:pPr>
    <w:rPr>
      <w:rFonts w:ascii="Calibri" w:hAnsi="Calibri"/>
    </w:rPr>
    <w:tblPr>
      <w:tblStyleRowBandSize w:val="1"/>
      <w:tblStyleColBandSize w:val="1"/>
      <w:tblInd w:w="0" w:type="dxa"/>
      <w:tblBorders>
        <w:top w:val="single" w:sz="2" w:space="0" w:color="548DD4"/>
        <w:left w:val="single" w:sz="2" w:space="0" w:color="548DD4"/>
        <w:bottom w:val="single" w:sz="2" w:space="0" w:color="548DD4"/>
        <w:right w:val="single" w:sz="2" w:space="0" w:color="548DD4"/>
      </w:tblBorders>
      <w:tblCellMar>
        <w:top w:w="0" w:type="dxa"/>
        <w:left w:w="108" w:type="dxa"/>
        <w:bottom w:w="0" w:type="dxa"/>
        <w:right w:w="108" w:type="dxa"/>
      </w:tblCellMar>
    </w:tblPr>
    <w:tblStylePr w:type="firstCol">
      <w:tblPr/>
      <w:tcPr>
        <w:tcBorders>
          <w:top w:val="single" w:sz="2" w:space="0" w:color="548DD4"/>
          <w:left w:val="single" w:sz="2" w:space="0" w:color="548DD4"/>
          <w:bottom w:val="single" w:sz="2" w:space="0" w:color="548DD4"/>
          <w:right w:val="single" w:sz="2" w:space="0" w:color="548DD4"/>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FFFFFF"/>
      </w:tcPr>
    </w:tblStylePr>
    <w:tblStylePr w:type="band2Vert">
      <w:tblPr/>
      <w:tcPr>
        <w:tcBorders>
          <w:top w:val="single" w:sz="2" w:space="0" w:color="548DD4"/>
          <w:left w:val="single" w:sz="2" w:space="0" w:color="548DD4"/>
          <w:bottom w:val="single" w:sz="2" w:space="0" w:color="548DD4"/>
          <w:right w:val="single" w:sz="2" w:space="0" w:color="548DD4"/>
        </w:tcBorders>
      </w:tcPr>
    </w:tblStylePr>
    <w:tblStylePr w:type="band1Horz">
      <w:rPr>
        <w:color w:val="365F91"/>
      </w:rPr>
      <w:tblPr/>
      <w:tcPr>
        <w:tcBorders>
          <w:top w:val="single" w:sz="2" w:space="0" w:color="8DB3E2"/>
          <w:left w:val="single" w:sz="2" w:space="0" w:color="8DB3E2"/>
          <w:bottom w:val="single" w:sz="2" w:space="0" w:color="8DB3E2"/>
          <w:right w:val="single" w:sz="2" w:space="0" w:color="8DB3E2"/>
          <w:insideH w:val="nil"/>
          <w:insideV w:val="nil"/>
          <w:tl2br w:val="nil"/>
          <w:tr2bl w:val="nil"/>
        </w:tcBorders>
        <w:shd w:val="clear" w:color="auto" w:fill="ECECEC"/>
      </w:tcPr>
    </w:tblStylePr>
    <w:tblStylePr w:type="band2Horz">
      <w:tblPr/>
      <w:tcPr>
        <w:shd w:val="clear" w:color="auto" w:fill="ECECEC"/>
      </w:tcPr>
    </w:tblStylePr>
  </w:style>
  <w:style w:type="table" w:styleId="MittleresRaster3-Akzent1">
    <w:name w:val="Medium Grid 3 Accent 1"/>
    <w:basedOn w:val="NormaleTabelle"/>
    <w:uiPriority w:val="69"/>
    <w:rsid w:val="00B26D9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3-Akzent3">
    <w:name w:val="Medium Grid 3 Accent 3"/>
    <w:aliases w:val="Lösung"/>
    <w:basedOn w:val="NormaleTabelle"/>
    <w:uiPriority w:val="69"/>
    <w:rsid w:val="00E91678"/>
    <w:rPr>
      <w:rFonts w:ascii="Calibri" w:hAnsi="Calibri"/>
      <w:b/>
      <w:color w:val="4F6228"/>
    </w:rPr>
    <w:tblPr>
      <w:tblStyleRowBandSize w:val="1"/>
      <w:tblStyleColBandSize w:val="1"/>
      <w:tblInd w:w="0" w:type="dxa"/>
      <w:tblBorders>
        <w:top w:val="single" w:sz="6" w:space="0" w:color="4F6228"/>
        <w:left w:val="single" w:sz="6" w:space="0" w:color="4F6228"/>
        <w:bottom w:val="single" w:sz="6" w:space="0" w:color="4F6228"/>
        <w:right w:val="single" w:sz="6" w:space="0" w:color="4F6228"/>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chwacheHervorhebung">
    <w:name w:val="Subtle Emphasis"/>
    <w:aliases w:val="Beschreibung und Anweisungen!"/>
    <w:uiPriority w:val="19"/>
    <w:qFormat/>
    <w:rsid w:val="00B26D99"/>
    <w:rPr>
      <w:i/>
      <w:iCs/>
      <w:color w:val="808080"/>
    </w:rPr>
  </w:style>
  <w:style w:type="table" w:customStyle="1" w:styleId="ZweispaltigeTabelle">
    <w:name w:val="Zweispaltige Tabelle"/>
    <w:basedOn w:val="NormaleTabelle"/>
    <w:uiPriority w:val="99"/>
    <w:rsid w:val="00E03584"/>
    <w:tblPr>
      <w:tblInd w:w="0" w:type="dxa"/>
      <w:tblCellMar>
        <w:top w:w="0" w:type="dxa"/>
        <w:left w:w="108" w:type="dxa"/>
        <w:bottom w:w="0" w:type="dxa"/>
        <w:right w:w="108" w:type="dxa"/>
      </w:tblCellMar>
    </w:tblPr>
  </w:style>
  <w:style w:type="paragraph" w:customStyle="1" w:styleId="Markierung">
    <w:name w:val="Markierung"/>
    <w:basedOn w:val="Standard"/>
    <w:rsid w:val="00E40A5B"/>
    <w:pPr>
      <w:spacing w:before="120" w:after="120"/>
      <w:ind w:left="170"/>
    </w:pPr>
    <w:rPr>
      <w:b/>
      <w:color w:val="FFFFFF"/>
    </w:rPr>
  </w:style>
  <w:style w:type="paragraph" w:styleId="Kopfzeile">
    <w:name w:val="header"/>
    <w:basedOn w:val="Standard"/>
    <w:link w:val="KopfzeileZchn"/>
    <w:uiPriority w:val="99"/>
    <w:unhideWhenUsed/>
    <w:rsid w:val="003A52D3"/>
    <w:pPr>
      <w:tabs>
        <w:tab w:val="center" w:pos="4536"/>
        <w:tab w:val="right" w:pos="9072"/>
      </w:tabs>
    </w:pPr>
    <w:rPr>
      <w:sz w:val="20"/>
      <w:szCs w:val="20"/>
      <w:lang/>
    </w:rPr>
  </w:style>
  <w:style w:type="character" w:customStyle="1" w:styleId="KopfzeileZchn">
    <w:name w:val="Kopfzeile Zchn"/>
    <w:link w:val="Kopfzeile"/>
    <w:uiPriority w:val="99"/>
    <w:rsid w:val="003A52D3"/>
    <w:rPr>
      <w:rFonts w:ascii="Calibri" w:hAnsi="Calibri"/>
    </w:rPr>
  </w:style>
  <w:style w:type="paragraph" w:styleId="Fuzeile">
    <w:name w:val="footer"/>
    <w:basedOn w:val="Standard"/>
    <w:link w:val="FuzeileZchn"/>
    <w:uiPriority w:val="99"/>
    <w:unhideWhenUsed/>
    <w:rsid w:val="003A52D3"/>
    <w:pPr>
      <w:tabs>
        <w:tab w:val="center" w:pos="4536"/>
        <w:tab w:val="right" w:pos="9072"/>
      </w:tabs>
    </w:pPr>
    <w:rPr>
      <w:sz w:val="20"/>
      <w:szCs w:val="20"/>
      <w:lang/>
    </w:rPr>
  </w:style>
  <w:style w:type="character" w:customStyle="1" w:styleId="FuzeileZchn">
    <w:name w:val="Fußzeile Zchn"/>
    <w:link w:val="Fuzeile"/>
    <w:uiPriority w:val="99"/>
    <w:rsid w:val="003A52D3"/>
    <w:rPr>
      <w:rFonts w:ascii="Calibri" w:hAnsi="Calibri"/>
    </w:rPr>
  </w:style>
  <w:style w:type="paragraph" w:styleId="Sprechblasentext">
    <w:name w:val="Balloon Text"/>
    <w:basedOn w:val="Standard"/>
    <w:link w:val="SprechblasentextZchn"/>
    <w:uiPriority w:val="99"/>
    <w:semiHidden/>
    <w:unhideWhenUsed/>
    <w:rsid w:val="003A52D3"/>
    <w:rPr>
      <w:rFonts w:ascii="Lucida Grande" w:hAnsi="Lucida Grande"/>
      <w:sz w:val="18"/>
      <w:szCs w:val="18"/>
      <w:lang/>
    </w:rPr>
  </w:style>
  <w:style w:type="character" w:customStyle="1" w:styleId="SprechblasentextZchn">
    <w:name w:val="Sprechblasentext Zchn"/>
    <w:link w:val="Sprechblasentext"/>
    <w:uiPriority w:val="99"/>
    <w:semiHidden/>
    <w:rsid w:val="003A52D3"/>
    <w:rPr>
      <w:rFonts w:ascii="Lucida Grande" w:hAnsi="Lucida Grande" w:cs="Lucida Grande"/>
      <w:sz w:val="18"/>
      <w:szCs w:val="18"/>
    </w:rPr>
  </w:style>
  <w:style w:type="character" w:customStyle="1" w:styleId="berschrift4Zchn">
    <w:name w:val="Überschrift 4 Zchn"/>
    <w:aliases w:val="Logos Icons Zchn"/>
    <w:link w:val="berschrift4"/>
    <w:uiPriority w:val="9"/>
    <w:rsid w:val="003C6002"/>
    <w:rPr>
      <w:rFonts w:ascii="Calibri" w:eastAsia="MS Gothic" w:hAnsi="Calibri" w:cs="Times New Roman"/>
      <w:b/>
      <w:bCs/>
      <w:color w:val="FFFFFF"/>
      <w:sz w:val="32"/>
      <w:szCs w:val="32"/>
      <w:shd w:val="clear" w:color="auto" w:fill="336B81"/>
    </w:rPr>
  </w:style>
  <w:style w:type="paragraph" w:styleId="KeinLeerraum">
    <w:name w:val="No Spacing"/>
    <w:uiPriority w:val="1"/>
    <w:qFormat/>
    <w:rsid w:val="00EB75A2"/>
    <w:rPr>
      <w:rFonts w:ascii="Calibri" w:hAnsi="Calibri"/>
      <w:sz w:val="24"/>
      <w:szCs w:val="24"/>
      <w:lang w:val="de-DE" w:eastAsia="de-DE"/>
    </w:rPr>
  </w:style>
  <w:style w:type="paragraph" w:styleId="Listenabsatz">
    <w:name w:val="List Paragraph"/>
    <w:basedOn w:val="Standard"/>
    <w:uiPriority w:val="34"/>
    <w:qFormat/>
    <w:rsid w:val="00C9438E"/>
    <w:pPr>
      <w:ind w:left="720"/>
      <w:contextualSpacing/>
    </w:pPr>
  </w:style>
</w:styles>
</file>

<file path=word/webSettings.xml><?xml version="1.0" encoding="utf-8"?>
<w:webSettings xmlns:r="http://schemas.openxmlformats.org/officeDocument/2006/relationships" xmlns:w="http://schemas.openxmlformats.org/wordprocessingml/2006/main">
  <w:divs>
    <w:div w:id="296299904">
      <w:bodyDiv w:val="1"/>
      <w:marLeft w:val="0"/>
      <w:marRight w:val="0"/>
      <w:marTop w:val="0"/>
      <w:marBottom w:val="0"/>
      <w:divBdr>
        <w:top w:val="none" w:sz="0" w:space="0" w:color="auto"/>
        <w:left w:val="none" w:sz="0" w:space="0" w:color="auto"/>
        <w:bottom w:val="none" w:sz="0" w:space="0" w:color="auto"/>
        <w:right w:val="none" w:sz="0" w:space="0" w:color="auto"/>
      </w:divBdr>
    </w:div>
    <w:div w:id="1621840625">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edia.uni-klu.ac.at/OpenCourseWare/Deutsch%20als%20Fremdsprache/Dateien%20Programm%20C/CH_TX_Klimawandel.mp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edia.uni-klu.ac.at/OpenCourseWare/Deutsch%20als%20Fremdsprache/Dateien%20Programm%20C/CH_TX_Migration_in_Oesterreich.mp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file:///F:\DAF\Kassette.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aF\vorlage_meli_v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CC7E-71DC-42EA-9B87-DB781877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vorlage_meli_v4</Template>
  <TotalTime>0</TotalTime>
  <Pages>2</Pages>
  <Words>506</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Klagenfurt</Company>
  <LinksUpToDate>false</LinksUpToDate>
  <CharactersWithSpaces>3693</CharactersWithSpaces>
  <SharedDoc>false</SharedDoc>
  <HLinks>
    <vt:vector size="18" baseType="variant">
      <vt:variant>
        <vt:i4>1638505</vt:i4>
      </vt:variant>
      <vt:variant>
        <vt:i4>0</vt:i4>
      </vt:variant>
      <vt:variant>
        <vt:i4>0</vt:i4>
      </vt:variant>
      <vt:variant>
        <vt:i4>5</vt:i4>
      </vt:variant>
      <vt:variant>
        <vt:lpwstr>http://media.uni-klu.ac.at/OpenCourseWare/Deutsch als Fremdsprache/Dateien Programm C/CH_TX_Aeltere_Arbeitnehmer.mp3</vt:lpwstr>
      </vt:variant>
      <vt:variant>
        <vt:lpwstr/>
      </vt:variant>
      <vt:variant>
        <vt:i4>1638505</vt:i4>
      </vt:variant>
      <vt:variant>
        <vt:i4>-1</vt:i4>
      </vt:variant>
      <vt:variant>
        <vt:i4>1035</vt:i4>
      </vt:variant>
      <vt:variant>
        <vt:i4>4</vt:i4>
      </vt:variant>
      <vt:variant>
        <vt:lpwstr>http://media.uni-klu.ac.at/OpenCourseWare/Deutsch als Fremdsprache/Dateien Programm C/CH_TX_Aeltere_Arbeitnehmer.mp3</vt:lpwstr>
      </vt:variant>
      <vt:variant>
        <vt:lpwstr/>
      </vt:variant>
      <vt:variant>
        <vt:i4>7733347</vt:i4>
      </vt:variant>
      <vt:variant>
        <vt:i4>-1</vt:i4>
      </vt:variant>
      <vt:variant>
        <vt:i4>1035</vt:i4>
      </vt:variant>
      <vt:variant>
        <vt:i4>1</vt:i4>
      </vt:variant>
      <vt:variant>
        <vt:lpwstr>F:\DAF\Kassette.gif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 Frühstück</cp:lastModifiedBy>
  <cp:revision>10</cp:revision>
  <cp:lastPrinted>2011-09-09T08:39:00Z</cp:lastPrinted>
  <dcterms:created xsi:type="dcterms:W3CDTF">2013-11-17T21:44:00Z</dcterms:created>
  <dcterms:modified xsi:type="dcterms:W3CDTF">2013-11-17T21:46:00Z</dcterms:modified>
</cp:coreProperties>
</file>